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E54B3" w14:textId="461FE3C2" w:rsidR="00FA0990" w:rsidRPr="000E5E5A" w:rsidRDefault="00FA0990" w:rsidP="00AB7B17">
      <w:pPr>
        <w:spacing w:line="240" w:lineRule="auto"/>
        <w:ind w:firstLine="0"/>
        <w:jc w:val="center"/>
        <w:rPr>
          <w:rFonts w:ascii="Cambria" w:hAnsi="Cambria" w:cs="Times New Roman"/>
          <w:b/>
          <w:bCs/>
          <w:color w:val="000000"/>
          <w:sz w:val="28"/>
          <w:szCs w:val="28"/>
          <w:lang w:val="en-US"/>
        </w:rPr>
      </w:pPr>
      <w:bookmarkStart w:id="0" w:name="_Hlk91224319"/>
      <w:bookmarkEnd w:id="0"/>
      <w:r w:rsidRPr="000E5E5A">
        <w:rPr>
          <w:rFonts w:ascii="Cambria" w:hAnsi="Cambria" w:cs="Times New Roman"/>
          <w:b/>
          <w:bCs/>
          <w:color w:val="000000"/>
          <w:sz w:val="28"/>
          <w:szCs w:val="28"/>
        </w:rPr>
        <w:t xml:space="preserve">PENGARUH </w:t>
      </w:r>
      <w:r w:rsidRPr="000E5E5A">
        <w:rPr>
          <w:rFonts w:ascii="Cambria" w:hAnsi="Cambria" w:cs="Times New Roman"/>
          <w:b/>
          <w:bCs/>
          <w:color w:val="000000"/>
          <w:sz w:val="28"/>
          <w:szCs w:val="28"/>
          <w:lang w:val="en-US"/>
        </w:rPr>
        <w:t xml:space="preserve">MANAJEMEN LABA DAN </w:t>
      </w:r>
      <w:r w:rsidRPr="000E5E5A">
        <w:rPr>
          <w:rFonts w:ascii="Cambria" w:hAnsi="Cambria" w:cs="Times New Roman"/>
          <w:b/>
          <w:bCs/>
          <w:i/>
          <w:iCs/>
          <w:color w:val="000000"/>
          <w:sz w:val="28"/>
          <w:szCs w:val="28"/>
          <w:lang w:val="en-US"/>
        </w:rPr>
        <w:t>TRANSFER PRICING</w:t>
      </w:r>
      <w:r w:rsidR="00DA1000" w:rsidRPr="000E5E5A">
        <w:rPr>
          <w:rFonts w:ascii="Cambria" w:hAnsi="Cambria" w:cs="Times New Roman"/>
          <w:b/>
          <w:bCs/>
          <w:color w:val="000000"/>
          <w:sz w:val="28"/>
          <w:szCs w:val="28"/>
          <w:lang w:val="en-US"/>
        </w:rPr>
        <w:t xml:space="preserve"> TERHADAP PENGHINDARAN PAJAK</w:t>
      </w:r>
    </w:p>
    <w:p w14:paraId="50715F6B" w14:textId="4341CE12" w:rsidR="00A34C6B" w:rsidRDefault="00A34C6B" w:rsidP="00AB7B17">
      <w:pPr>
        <w:spacing w:line="240" w:lineRule="auto"/>
        <w:ind w:firstLine="0"/>
        <w:jc w:val="center"/>
        <w:rPr>
          <w:rFonts w:cs="Times New Roman"/>
          <w:b/>
          <w:bCs/>
          <w:color w:val="000000"/>
          <w:szCs w:val="24"/>
          <w:lang w:val="en-US"/>
        </w:rPr>
      </w:pPr>
    </w:p>
    <w:p w14:paraId="2D364245" w14:textId="77312D20" w:rsidR="00ED2991" w:rsidRDefault="00ED2991" w:rsidP="00ED2991">
      <w:pPr>
        <w:spacing w:line="240" w:lineRule="auto"/>
        <w:ind w:firstLine="0"/>
        <w:jc w:val="center"/>
        <w:rPr>
          <w:rFonts w:ascii="Cambria" w:hAnsi="Cambria" w:cs="Times New Roman"/>
          <w:b/>
          <w:bCs/>
          <w:color w:val="000000"/>
          <w:sz w:val="22"/>
          <w:lang w:val="en-US"/>
        </w:rPr>
      </w:pPr>
      <w:r w:rsidRPr="003B612D">
        <w:rPr>
          <w:rFonts w:ascii="Cambria" w:hAnsi="Cambria" w:cs="Times New Roman"/>
          <w:b/>
          <w:bCs/>
          <w:color w:val="000000"/>
          <w:sz w:val="22"/>
          <w:lang w:val="en-US"/>
        </w:rPr>
        <w:t>Hanafi Hidayat</w:t>
      </w:r>
      <w:r w:rsidRPr="003B612D">
        <w:rPr>
          <w:rFonts w:ascii="Cambria" w:hAnsi="Cambria" w:cs="Times New Roman"/>
          <w:b/>
          <w:bCs/>
          <w:color w:val="000000"/>
          <w:sz w:val="22"/>
          <w:vertAlign w:val="superscript"/>
          <w:lang w:val="en-US"/>
        </w:rPr>
        <w:t>1</w:t>
      </w:r>
      <w:r>
        <w:rPr>
          <w:rFonts w:ascii="Cambria" w:hAnsi="Cambria" w:cs="Times New Roman"/>
          <w:b/>
          <w:bCs/>
          <w:color w:val="000000"/>
          <w:sz w:val="22"/>
          <w:lang w:val="en-US"/>
        </w:rPr>
        <w:t xml:space="preserve">, </w:t>
      </w:r>
    </w:p>
    <w:p w14:paraId="081F92DB" w14:textId="77777777" w:rsidR="00ED2991" w:rsidRPr="003B612D" w:rsidRDefault="00ED2991" w:rsidP="00ED2991">
      <w:pPr>
        <w:spacing w:line="240" w:lineRule="auto"/>
        <w:ind w:firstLine="142"/>
        <w:jc w:val="center"/>
        <w:rPr>
          <w:rFonts w:ascii="Cambria" w:hAnsi="Cambria" w:cs="Times New Roman"/>
          <w:noProof/>
          <w:sz w:val="22"/>
        </w:rPr>
      </w:pPr>
      <w:r>
        <w:rPr>
          <w:rFonts w:ascii="Cambria" w:hAnsi="Cambria" w:cs="Times New Roman"/>
          <w:color w:val="222222"/>
          <w:sz w:val="22"/>
          <w:shd w:val="clear" w:color="auto" w:fill="FFFFFF"/>
        </w:rPr>
        <w:t>Politeknik Keuangan Negara STAN, Indonesia</w:t>
      </w:r>
    </w:p>
    <w:p w14:paraId="349D0D9A" w14:textId="77777777" w:rsidR="00ED2991" w:rsidRPr="003B612D" w:rsidRDefault="00ED2991" w:rsidP="00ED2991">
      <w:pPr>
        <w:spacing w:line="240" w:lineRule="auto"/>
        <w:ind w:firstLine="0"/>
        <w:jc w:val="center"/>
        <w:rPr>
          <w:rFonts w:ascii="Cambria" w:hAnsi="Cambria" w:cs="Times New Roman"/>
          <w:b/>
          <w:bCs/>
          <w:color w:val="000000"/>
          <w:sz w:val="22"/>
          <w:lang w:val="en-US"/>
        </w:rPr>
      </w:pPr>
    </w:p>
    <w:p w14:paraId="2DC85235" w14:textId="77777777" w:rsidR="00ED2991" w:rsidRPr="003B612D" w:rsidRDefault="00ED2991" w:rsidP="00ED2991">
      <w:pPr>
        <w:spacing w:line="240" w:lineRule="auto"/>
        <w:ind w:firstLine="142"/>
        <w:jc w:val="center"/>
        <w:rPr>
          <w:rFonts w:ascii="Cambria" w:hAnsi="Cambria"/>
          <w:noProof/>
          <w:sz w:val="22"/>
        </w:rPr>
      </w:pPr>
      <w:r>
        <w:rPr>
          <w:rFonts w:ascii="Cambria" w:hAnsi="Cambria" w:cs="Times New Roman"/>
          <w:b/>
          <w:bCs/>
          <w:color w:val="000000"/>
          <w:sz w:val="22"/>
          <w:lang w:val="en-US"/>
        </w:rPr>
        <w:t>Suparna Wijaya</w:t>
      </w:r>
      <w:r w:rsidRPr="00115851">
        <w:rPr>
          <w:rFonts w:ascii="Cambria" w:hAnsi="Cambria" w:cs="Times New Roman"/>
          <w:b/>
          <w:bCs/>
          <w:color w:val="000000"/>
          <w:sz w:val="22"/>
          <w:vertAlign w:val="superscript"/>
          <w:lang w:val="en-US"/>
        </w:rPr>
        <w:t>2</w:t>
      </w:r>
    </w:p>
    <w:p w14:paraId="0B64B8F9" w14:textId="77777777" w:rsidR="00ED2991" w:rsidRPr="003B612D" w:rsidRDefault="00ED2991" w:rsidP="00ED2991">
      <w:pPr>
        <w:spacing w:line="240" w:lineRule="auto"/>
        <w:ind w:firstLine="142"/>
        <w:jc w:val="center"/>
        <w:rPr>
          <w:rFonts w:ascii="Cambria" w:hAnsi="Cambria" w:cs="Times New Roman"/>
          <w:noProof/>
          <w:sz w:val="22"/>
        </w:rPr>
      </w:pPr>
      <w:r>
        <w:rPr>
          <w:rFonts w:ascii="Cambria" w:hAnsi="Cambria" w:cs="Times New Roman"/>
          <w:color w:val="222222"/>
          <w:sz w:val="22"/>
          <w:shd w:val="clear" w:color="auto" w:fill="FFFFFF"/>
        </w:rPr>
        <w:t>Politeknik Keuangan Negara STAN, Indonesia</w:t>
      </w:r>
    </w:p>
    <w:p w14:paraId="3A775E36" w14:textId="77777777" w:rsidR="00456831" w:rsidRPr="000E5E5A" w:rsidRDefault="00456831" w:rsidP="00AB7B17">
      <w:pPr>
        <w:spacing w:line="240" w:lineRule="auto"/>
        <w:ind w:firstLine="142"/>
        <w:jc w:val="center"/>
        <w:rPr>
          <w:rFonts w:ascii="Cambria" w:hAnsi="Cambria" w:cs="Times New Roman"/>
          <w:noProof/>
          <w:sz w:val="22"/>
        </w:rPr>
      </w:pPr>
    </w:p>
    <w:p w14:paraId="1FB556DB" w14:textId="77777777" w:rsidR="001F334D" w:rsidRDefault="001F334D" w:rsidP="001F334D">
      <w:pPr>
        <w:spacing w:line="240" w:lineRule="auto"/>
        <w:ind w:firstLine="0"/>
        <w:jc w:val="center"/>
        <w:rPr>
          <w:b/>
          <w:bCs/>
          <w:i/>
          <w:iCs/>
          <w:sz w:val="20"/>
          <w:szCs w:val="20"/>
        </w:rPr>
      </w:pPr>
    </w:p>
    <w:p w14:paraId="1F22A5D6" w14:textId="09085519" w:rsidR="001F334D" w:rsidRPr="000E5E5A" w:rsidRDefault="001F334D" w:rsidP="001F334D">
      <w:pPr>
        <w:spacing w:line="240" w:lineRule="auto"/>
        <w:ind w:firstLine="0"/>
        <w:jc w:val="center"/>
        <w:rPr>
          <w:rFonts w:ascii="Cambria" w:hAnsi="Cambria"/>
          <w:i/>
          <w:iCs/>
          <w:sz w:val="20"/>
          <w:szCs w:val="18"/>
        </w:rPr>
      </w:pPr>
      <w:r w:rsidRPr="000E5E5A">
        <w:rPr>
          <w:rFonts w:ascii="Cambria" w:hAnsi="Cambria"/>
          <w:b/>
          <w:bCs/>
          <w:i/>
          <w:iCs/>
          <w:sz w:val="22"/>
        </w:rPr>
        <w:t>ABSTRACT</w:t>
      </w:r>
    </w:p>
    <w:p w14:paraId="0F40D671" w14:textId="3DC8BF47" w:rsidR="001F334D" w:rsidRPr="000E5E5A" w:rsidRDefault="001F334D" w:rsidP="000E5E5A">
      <w:pPr>
        <w:spacing w:line="240" w:lineRule="auto"/>
        <w:ind w:firstLine="0"/>
        <w:rPr>
          <w:rFonts w:ascii="Cambria" w:hAnsi="Cambria"/>
          <w:i/>
          <w:iCs/>
          <w:sz w:val="22"/>
          <w:szCs w:val="20"/>
          <w:lang w:val="en-GB"/>
        </w:rPr>
      </w:pPr>
      <w:r w:rsidRPr="000E5E5A">
        <w:rPr>
          <w:rFonts w:ascii="Cambria" w:hAnsi="Cambria"/>
          <w:i/>
          <w:iCs/>
          <w:sz w:val="22"/>
          <w:szCs w:val="20"/>
          <w:lang w:val="en-GB"/>
        </w:rPr>
        <w:t>The tax avoidance practices by companies in Indonesia causes tax revenue target</w:t>
      </w:r>
      <w:r w:rsidR="006D66D8">
        <w:rPr>
          <w:rFonts w:ascii="Cambria" w:hAnsi="Cambria"/>
          <w:i/>
          <w:iCs/>
          <w:sz w:val="22"/>
          <w:szCs w:val="20"/>
          <w:lang w:val="en-GB"/>
        </w:rPr>
        <w:t>s to be</w:t>
      </w:r>
      <w:r w:rsidRPr="000E5E5A">
        <w:rPr>
          <w:rFonts w:ascii="Cambria" w:hAnsi="Cambria"/>
          <w:i/>
          <w:iCs/>
          <w:sz w:val="22"/>
          <w:szCs w:val="20"/>
          <w:lang w:val="en-GB"/>
        </w:rPr>
        <w:t xml:space="preserve"> difficult to achieve. This study aims to determine the effect of earning management and transfer pricing on the tax avoidance. The object of research is agricultural sector companies listed on Indonesia Stock Exchange in the 2016-2020 period. The data used is secondary data consisting of 35 financial reports picked using purposive sampling as sample selection method. Data analysis was performed using Common Effect Model-GLS Weights. The test results show that accrual earning management has no significant effect on tax avoidance, real earning management t</w:t>
      </w:r>
      <w:r w:rsidR="006D66D8">
        <w:rPr>
          <w:rFonts w:ascii="Cambria" w:hAnsi="Cambria"/>
          <w:i/>
          <w:iCs/>
          <w:sz w:val="22"/>
          <w:szCs w:val="20"/>
          <w:lang w:val="en-GB"/>
        </w:rPr>
        <w:t>h</w:t>
      </w:r>
      <w:r w:rsidRPr="000E5E5A">
        <w:rPr>
          <w:rFonts w:ascii="Cambria" w:hAnsi="Cambria"/>
          <w:i/>
          <w:iCs/>
          <w:sz w:val="22"/>
          <w:szCs w:val="20"/>
          <w:lang w:val="en-GB"/>
        </w:rPr>
        <w:t>rough operating cash-flo</w:t>
      </w:r>
      <w:bookmarkStart w:id="1" w:name="_GoBack"/>
      <w:bookmarkEnd w:id="1"/>
      <w:r w:rsidRPr="000E5E5A">
        <w:rPr>
          <w:rFonts w:ascii="Cambria" w:hAnsi="Cambria"/>
          <w:i/>
          <w:iCs/>
          <w:sz w:val="22"/>
          <w:szCs w:val="20"/>
          <w:lang w:val="en-GB"/>
        </w:rPr>
        <w:t>w and real earning management t</w:t>
      </w:r>
      <w:r w:rsidR="006D66D8">
        <w:rPr>
          <w:rFonts w:ascii="Cambria" w:hAnsi="Cambria"/>
          <w:i/>
          <w:iCs/>
          <w:sz w:val="22"/>
          <w:szCs w:val="20"/>
          <w:lang w:val="en-GB"/>
        </w:rPr>
        <w:t>h</w:t>
      </w:r>
      <w:r w:rsidRPr="000E5E5A">
        <w:rPr>
          <w:rFonts w:ascii="Cambria" w:hAnsi="Cambria"/>
          <w:i/>
          <w:iCs/>
          <w:sz w:val="22"/>
          <w:szCs w:val="20"/>
          <w:lang w:val="en-GB"/>
        </w:rPr>
        <w:t>rough overproduction has significant negative effect on tax avoidance. However, real earning management t</w:t>
      </w:r>
      <w:r w:rsidR="006D66D8">
        <w:rPr>
          <w:rFonts w:ascii="Cambria" w:hAnsi="Cambria"/>
          <w:i/>
          <w:iCs/>
          <w:sz w:val="22"/>
          <w:szCs w:val="20"/>
          <w:lang w:val="en-GB"/>
        </w:rPr>
        <w:t>h</w:t>
      </w:r>
      <w:r w:rsidRPr="000E5E5A">
        <w:rPr>
          <w:rFonts w:ascii="Cambria" w:hAnsi="Cambria"/>
          <w:i/>
          <w:iCs/>
          <w:sz w:val="22"/>
          <w:szCs w:val="20"/>
          <w:lang w:val="en-GB"/>
        </w:rPr>
        <w:t>rough discretionary expense and transfer pricing has significant positive effect on tax avoidance.</w:t>
      </w:r>
    </w:p>
    <w:p w14:paraId="67C3B0EA" w14:textId="459306FE" w:rsidR="00FA0990" w:rsidRPr="00C5133C" w:rsidRDefault="001F334D" w:rsidP="001F334D">
      <w:pPr>
        <w:spacing w:line="240" w:lineRule="auto"/>
        <w:ind w:firstLine="0"/>
        <w:rPr>
          <w:rFonts w:ascii="Cambria" w:hAnsi="Cambria" w:cs="Times New Roman"/>
          <w:sz w:val="28"/>
          <w:szCs w:val="28"/>
        </w:rPr>
      </w:pPr>
      <w:r w:rsidRPr="00C5133C">
        <w:rPr>
          <w:rFonts w:ascii="Cambria" w:hAnsi="Cambria"/>
          <w:b/>
          <w:bCs/>
          <w:i/>
          <w:iCs/>
          <w:sz w:val="22"/>
          <w:szCs w:val="20"/>
          <w:lang w:val="en-GB"/>
        </w:rPr>
        <w:t>Keywords</w:t>
      </w:r>
      <w:r w:rsidRPr="00C5133C">
        <w:rPr>
          <w:rFonts w:ascii="Cambria" w:hAnsi="Cambria"/>
          <w:i/>
          <w:iCs/>
          <w:sz w:val="22"/>
          <w:szCs w:val="20"/>
          <w:lang w:val="en-GB"/>
        </w:rPr>
        <w:t>: tax avoidance, earning management, transfer pricing</w:t>
      </w:r>
    </w:p>
    <w:p w14:paraId="70672F85" w14:textId="77777777" w:rsidR="001F334D" w:rsidRDefault="001F334D" w:rsidP="00AB7B17">
      <w:pPr>
        <w:pStyle w:val="Heading1"/>
        <w:spacing w:after="0" w:line="240" w:lineRule="auto"/>
        <w:rPr>
          <w:sz w:val="20"/>
          <w:szCs w:val="22"/>
        </w:rPr>
      </w:pPr>
      <w:bookmarkStart w:id="2" w:name="_Toc84232388"/>
    </w:p>
    <w:p w14:paraId="6F699D92" w14:textId="643F6DE1" w:rsidR="00C374C8" w:rsidRPr="00C5133C" w:rsidRDefault="00C374C8" w:rsidP="00AB7B17">
      <w:pPr>
        <w:pStyle w:val="Heading1"/>
        <w:spacing w:after="0" w:line="240" w:lineRule="auto"/>
        <w:rPr>
          <w:rFonts w:ascii="Cambria" w:hAnsi="Cambria"/>
          <w:sz w:val="22"/>
          <w:szCs w:val="24"/>
        </w:rPr>
      </w:pPr>
      <w:r w:rsidRPr="00C5133C">
        <w:rPr>
          <w:rFonts w:ascii="Cambria" w:hAnsi="Cambria"/>
          <w:sz w:val="22"/>
          <w:szCs w:val="24"/>
        </w:rPr>
        <w:t>A</w:t>
      </w:r>
      <w:r w:rsidR="00FA0990" w:rsidRPr="00C5133C">
        <w:rPr>
          <w:rFonts w:ascii="Cambria" w:hAnsi="Cambria"/>
          <w:sz w:val="22"/>
          <w:szCs w:val="24"/>
        </w:rPr>
        <w:t>BSTRAK</w:t>
      </w:r>
      <w:bookmarkEnd w:id="2"/>
    </w:p>
    <w:p w14:paraId="47274645" w14:textId="77777777" w:rsidR="00497315" w:rsidRPr="00C5133C" w:rsidRDefault="00EC4952" w:rsidP="00AB7B17">
      <w:pPr>
        <w:spacing w:line="240" w:lineRule="auto"/>
        <w:ind w:firstLine="0"/>
        <w:rPr>
          <w:rFonts w:ascii="Cambria" w:hAnsi="Cambria"/>
          <w:sz w:val="22"/>
          <w:szCs w:val="20"/>
          <w:lang w:val="en-GB"/>
        </w:rPr>
      </w:pPr>
      <w:r w:rsidRPr="00C5133C">
        <w:rPr>
          <w:rFonts w:ascii="Cambria" w:hAnsi="Cambria"/>
          <w:sz w:val="22"/>
          <w:szCs w:val="20"/>
          <w:lang w:val="en-GB"/>
        </w:rPr>
        <w:t>P</w:t>
      </w:r>
      <w:r w:rsidR="0048741C" w:rsidRPr="00C5133C">
        <w:rPr>
          <w:rFonts w:ascii="Cambria" w:hAnsi="Cambria"/>
          <w:sz w:val="22"/>
          <w:szCs w:val="20"/>
          <w:lang w:val="en-GB"/>
        </w:rPr>
        <w:t>raktik-praktik penghindaran pajak yang dilakukan oleh perusahaan-perusahaan menyebabkan penerimaan pajak di Indonesia tidak dapat mencapai target. P</w:t>
      </w:r>
      <w:r w:rsidRPr="00C5133C">
        <w:rPr>
          <w:rFonts w:ascii="Cambria" w:hAnsi="Cambria"/>
          <w:sz w:val="22"/>
          <w:szCs w:val="20"/>
          <w:lang w:val="en-GB"/>
        </w:rPr>
        <w:t xml:space="preserve">enelitian ini bertujuan untuk mengetahui pengaruh manajemen laba dan </w:t>
      </w:r>
      <w:r w:rsidRPr="00C5133C">
        <w:rPr>
          <w:rFonts w:ascii="Cambria" w:hAnsi="Cambria"/>
          <w:i/>
          <w:sz w:val="22"/>
          <w:szCs w:val="20"/>
          <w:lang w:val="en-GB"/>
        </w:rPr>
        <w:t>transfer pricing</w:t>
      </w:r>
      <w:r w:rsidRPr="00C5133C">
        <w:rPr>
          <w:rFonts w:ascii="Cambria" w:hAnsi="Cambria"/>
          <w:sz w:val="22"/>
          <w:szCs w:val="20"/>
          <w:lang w:val="en-GB"/>
        </w:rPr>
        <w:t xml:space="preserve"> terhadap penghindaran pajak. Objek penelitian ini adalah perusahaan sektor pertanian di Indonesia yang terdaftar di Bursa Efek Indonesia pada periode 2016-2020. Pendekatan penelitian yang digunakan adalah penelitian kuantitatif. Data yang digunakan merupakan data sekunder yang terdiri dari 35 laporan keuangan perusahaan yang dipilih menggunakan metode </w:t>
      </w:r>
      <w:r w:rsidRPr="00C5133C">
        <w:rPr>
          <w:rFonts w:ascii="Cambria" w:hAnsi="Cambria"/>
          <w:i/>
          <w:sz w:val="22"/>
          <w:szCs w:val="20"/>
          <w:lang w:val="en-GB"/>
        </w:rPr>
        <w:t>purposive sampling</w:t>
      </w:r>
      <w:r w:rsidRPr="00C5133C">
        <w:rPr>
          <w:rFonts w:ascii="Cambria" w:hAnsi="Cambria"/>
          <w:sz w:val="22"/>
          <w:szCs w:val="20"/>
          <w:lang w:val="en-GB"/>
        </w:rPr>
        <w:t xml:space="preserve">. Analisis data dilakukan dengan metode </w:t>
      </w:r>
      <w:r w:rsidRPr="00C5133C">
        <w:rPr>
          <w:rFonts w:ascii="Cambria" w:hAnsi="Cambria"/>
          <w:i/>
          <w:sz w:val="22"/>
          <w:szCs w:val="20"/>
          <w:lang w:val="en-GB"/>
        </w:rPr>
        <w:t xml:space="preserve">Common Effect Model- GLS Weights. </w:t>
      </w:r>
      <w:r w:rsidR="00DA1000" w:rsidRPr="00C5133C">
        <w:rPr>
          <w:rFonts w:ascii="Cambria" w:hAnsi="Cambria"/>
          <w:sz w:val="22"/>
          <w:szCs w:val="20"/>
          <w:lang w:val="en-GB"/>
        </w:rPr>
        <w:t xml:space="preserve">Hasil </w:t>
      </w:r>
      <w:r w:rsidR="00B84E03" w:rsidRPr="00C5133C">
        <w:rPr>
          <w:rFonts w:ascii="Cambria" w:hAnsi="Cambria"/>
          <w:sz w:val="22"/>
          <w:szCs w:val="20"/>
          <w:lang w:val="en-GB"/>
        </w:rPr>
        <w:t xml:space="preserve">pengujian </w:t>
      </w:r>
      <w:r w:rsidRPr="00C5133C">
        <w:rPr>
          <w:rFonts w:ascii="Cambria" w:hAnsi="Cambria"/>
          <w:sz w:val="22"/>
          <w:szCs w:val="20"/>
          <w:lang w:val="en-GB"/>
        </w:rPr>
        <w:t>menunjukkan bahwa manajemen laba akrual tidak ber</w:t>
      </w:r>
      <w:r w:rsidR="0065205A" w:rsidRPr="00C5133C">
        <w:rPr>
          <w:rFonts w:ascii="Cambria" w:hAnsi="Cambria"/>
          <w:sz w:val="22"/>
          <w:szCs w:val="20"/>
          <w:lang w:val="en-GB"/>
        </w:rPr>
        <w:t>pengaruh signifikan, manajemen laba rii</w:t>
      </w:r>
      <w:r w:rsidRPr="00C5133C">
        <w:rPr>
          <w:rFonts w:ascii="Cambria" w:hAnsi="Cambria"/>
          <w:sz w:val="22"/>
          <w:szCs w:val="20"/>
          <w:lang w:val="en-GB"/>
        </w:rPr>
        <w:t>l arus kas dan biaya produksi berpengaruh negatif signifikan, sedangkan manajemen laba biaya diskresioner dan transfer pricing berdampak positif signifikan terhadap penghindaran pajak</w:t>
      </w:r>
      <w:r w:rsidR="00497315" w:rsidRPr="00C5133C">
        <w:rPr>
          <w:rFonts w:ascii="Cambria" w:hAnsi="Cambria"/>
          <w:sz w:val="22"/>
          <w:szCs w:val="20"/>
          <w:lang w:val="en-GB"/>
        </w:rPr>
        <w:t>.</w:t>
      </w:r>
    </w:p>
    <w:p w14:paraId="2E8A2828" w14:textId="7896AAE7" w:rsidR="00335A30" w:rsidRPr="00C5133C" w:rsidRDefault="00FA0990" w:rsidP="00AB7B17">
      <w:pPr>
        <w:spacing w:line="240" w:lineRule="auto"/>
        <w:ind w:firstLine="0"/>
        <w:rPr>
          <w:rFonts w:ascii="Cambria" w:hAnsi="Cambria"/>
          <w:i/>
          <w:sz w:val="22"/>
          <w:szCs w:val="20"/>
          <w:lang w:val="en-GB"/>
        </w:rPr>
      </w:pPr>
      <w:r w:rsidRPr="00C5133C">
        <w:rPr>
          <w:rFonts w:ascii="Cambria" w:hAnsi="Cambria"/>
          <w:b/>
          <w:bCs/>
          <w:sz w:val="22"/>
          <w:szCs w:val="20"/>
          <w:lang w:val="en-GB"/>
        </w:rPr>
        <w:t xml:space="preserve">Kata Kunci: </w:t>
      </w:r>
      <w:r w:rsidR="00335A30" w:rsidRPr="00C5133C">
        <w:rPr>
          <w:rFonts w:ascii="Cambria" w:hAnsi="Cambria"/>
          <w:sz w:val="22"/>
          <w:szCs w:val="20"/>
          <w:lang w:val="en-GB"/>
        </w:rPr>
        <w:t xml:space="preserve">penghindaran pajak, manajemen laba, </w:t>
      </w:r>
      <w:r w:rsidR="00335A30" w:rsidRPr="00C5133C">
        <w:rPr>
          <w:rFonts w:ascii="Cambria" w:hAnsi="Cambria"/>
          <w:i/>
          <w:sz w:val="22"/>
          <w:szCs w:val="20"/>
          <w:lang w:val="en-GB"/>
        </w:rPr>
        <w:t>transfer pricing</w:t>
      </w:r>
    </w:p>
    <w:p w14:paraId="63F2E4FE" w14:textId="07B80804" w:rsidR="000B4A27" w:rsidRPr="00C5133C" w:rsidRDefault="001F334D" w:rsidP="00AB7B17">
      <w:pPr>
        <w:spacing w:line="240" w:lineRule="auto"/>
        <w:ind w:firstLine="0"/>
        <w:rPr>
          <w:rFonts w:ascii="Cambria" w:hAnsi="Cambria"/>
          <w:b/>
          <w:bCs/>
          <w:iCs/>
          <w:lang w:val="en-GB"/>
        </w:rPr>
      </w:pPr>
      <w:r w:rsidRPr="00C5133C">
        <w:rPr>
          <w:rFonts w:ascii="Cambria" w:hAnsi="Cambria"/>
          <w:b/>
          <w:bCs/>
          <w:iCs/>
          <w:sz w:val="22"/>
          <w:szCs w:val="20"/>
          <w:lang w:val="en-GB"/>
        </w:rPr>
        <w:t xml:space="preserve">Klasifikasi </w:t>
      </w:r>
      <w:proofErr w:type="gramStart"/>
      <w:r w:rsidRPr="00C5133C">
        <w:rPr>
          <w:rFonts w:ascii="Cambria" w:hAnsi="Cambria"/>
          <w:b/>
          <w:bCs/>
          <w:iCs/>
          <w:sz w:val="22"/>
          <w:szCs w:val="20"/>
          <w:lang w:val="en-GB"/>
        </w:rPr>
        <w:t>JEL :</w:t>
      </w:r>
      <w:proofErr w:type="gramEnd"/>
      <w:r w:rsidRPr="00C5133C">
        <w:rPr>
          <w:rFonts w:ascii="Cambria" w:hAnsi="Cambria"/>
          <w:b/>
          <w:bCs/>
          <w:iCs/>
          <w:sz w:val="22"/>
          <w:szCs w:val="20"/>
          <w:lang w:val="en-GB"/>
        </w:rPr>
        <w:t xml:space="preserve"> </w:t>
      </w:r>
    </w:p>
    <w:p w14:paraId="5E1493E1" w14:textId="12C20EBD" w:rsidR="00335A30" w:rsidRPr="00FA0990" w:rsidRDefault="00335A30" w:rsidP="00AB7B17">
      <w:pPr>
        <w:spacing w:line="240" w:lineRule="auto"/>
        <w:ind w:firstLine="0"/>
        <w:jc w:val="center"/>
        <w:rPr>
          <w:rFonts w:cs="Times New Roman"/>
          <w:b/>
          <w:bCs/>
          <w:color w:val="000000"/>
          <w:szCs w:val="24"/>
          <w:lang w:val="en-US"/>
        </w:rPr>
      </w:pPr>
    </w:p>
    <w:p w14:paraId="29E2BD43" w14:textId="77777777" w:rsidR="00A34C6B" w:rsidRDefault="00A34C6B" w:rsidP="00AB7B17">
      <w:pPr>
        <w:spacing w:line="240" w:lineRule="auto"/>
        <w:ind w:firstLine="0"/>
        <w:rPr>
          <w:i/>
          <w:iCs/>
          <w:lang w:val="en-GB"/>
        </w:rPr>
      </w:pPr>
    </w:p>
    <w:p w14:paraId="50C644FC" w14:textId="40FD933D" w:rsidR="00C374C8" w:rsidRPr="00C5133C" w:rsidRDefault="00C374C8" w:rsidP="00C15644">
      <w:pPr>
        <w:pStyle w:val="Heading1"/>
        <w:numPr>
          <w:ilvl w:val="0"/>
          <w:numId w:val="27"/>
        </w:numPr>
        <w:spacing w:before="240" w:after="200" w:line="276" w:lineRule="auto"/>
        <w:ind w:left="709" w:hanging="709"/>
        <w:jc w:val="both"/>
        <w:rPr>
          <w:rFonts w:ascii="Cambria" w:eastAsiaTheme="minorHAnsi" w:hAnsi="Cambria" w:cstheme="minorBidi"/>
          <w:sz w:val="22"/>
          <w:szCs w:val="28"/>
        </w:rPr>
      </w:pPr>
      <w:bookmarkStart w:id="3" w:name="_Toc84232389"/>
      <w:r w:rsidRPr="00C5133C">
        <w:rPr>
          <w:rFonts w:ascii="Cambria" w:hAnsi="Cambria"/>
          <w:sz w:val="24"/>
          <w:szCs w:val="28"/>
        </w:rPr>
        <w:t>PENDAHULUAN</w:t>
      </w:r>
      <w:bookmarkEnd w:id="3"/>
    </w:p>
    <w:p w14:paraId="619946A5" w14:textId="07A7338A" w:rsidR="005902C7" w:rsidRDefault="00C374C8" w:rsidP="00C15644">
      <w:pPr>
        <w:spacing w:line="276" w:lineRule="auto"/>
        <w:ind w:firstLine="709"/>
        <w:rPr>
          <w:rFonts w:ascii="Cambria" w:hAnsi="Cambria" w:cs="Times New Roman"/>
          <w:sz w:val="22"/>
          <w:lang w:val="en-US"/>
        </w:rPr>
      </w:pPr>
      <w:r w:rsidRPr="00C5133C">
        <w:rPr>
          <w:rFonts w:ascii="Cambria" w:hAnsi="Cambria" w:cs="Times New Roman"/>
          <w:sz w:val="22"/>
        </w:rPr>
        <w:t xml:space="preserve">Dalam struktur APBN Indonesia, sumber utama pendapatan negara berasal dari pajak. </w:t>
      </w:r>
      <w:r w:rsidRPr="00C5133C">
        <w:rPr>
          <w:rFonts w:ascii="Cambria" w:hAnsi="Cambria" w:cs="Times New Roman"/>
          <w:sz w:val="22"/>
          <w:lang w:val="en-US"/>
        </w:rPr>
        <w:t xml:space="preserve">Dalam kondisi normal, penerimaan pajak terus meningkat dari tahun ke tahun. </w:t>
      </w:r>
      <w:r w:rsidRPr="00C5133C">
        <w:rPr>
          <w:rFonts w:ascii="Cambria" w:hAnsi="Cambria" w:cs="Times New Roman"/>
          <w:sz w:val="22"/>
        </w:rPr>
        <w:t>Pada periode 2016-2019, penerimaan pajak</w:t>
      </w:r>
      <w:r w:rsidRPr="00C5133C">
        <w:rPr>
          <w:rFonts w:ascii="Cambria" w:hAnsi="Cambria" w:cs="Times New Roman"/>
          <w:sz w:val="22"/>
          <w:lang w:val="en-US"/>
        </w:rPr>
        <w:t xml:space="preserve"> di Indonesia</w:t>
      </w:r>
      <w:r w:rsidRPr="00C5133C">
        <w:rPr>
          <w:rFonts w:ascii="Cambria" w:hAnsi="Cambria" w:cs="Times New Roman"/>
          <w:sz w:val="22"/>
        </w:rPr>
        <w:t xml:space="preserve"> mengalami pertumbuhan </w:t>
      </w:r>
      <w:r w:rsidRPr="00C5133C">
        <w:rPr>
          <w:rFonts w:ascii="Cambria" w:hAnsi="Cambria" w:cs="Times New Roman"/>
          <w:sz w:val="22"/>
          <w:lang w:val="en-US"/>
        </w:rPr>
        <w:t xml:space="preserve">dengan </w:t>
      </w:r>
      <w:r w:rsidRPr="00C5133C">
        <w:rPr>
          <w:rFonts w:ascii="Cambria" w:hAnsi="Cambria" w:cs="Times New Roman"/>
          <w:sz w:val="22"/>
        </w:rPr>
        <w:t>rata-rata 6,4% yang  didorong oleh membaiknya kinerja ekonomi dan</w:t>
      </w:r>
      <w:r w:rsidRPr="00C5133C">
        <w:rPr>
          <w:rFonts w:ascii="Cambria" w:hAnsi="Cambria" w:cs="Times New Roman"/>
          <w:sz w:val="22"/>
          <w:lang w:val="en-US"/>
        </w:rPr>
        <w:t xml:space="preserve"> peningkatan</w:t>
      </w:r>
      <w:r w:rsidRPr="00C5133C">
        <w:rPr>
          <w:rFonts w:ascii="Cambria" w:hAnsi="Cambria" w:cs="Times New Roman"/>
          <w:sz w:val="22"/>
        </w:rPr>
        <w:t xml:space="preserve"> harga komoditas utama, sedangkan pada tahun 2020, penerimaan pajak mengalami kontraksi sebesar 10% </w:t>
      </w:r>
      <w:r w:rsidRPr="00C5133C">
        <w:rPr>
          <w:rFonts w:ascii="Cambria" w:hAnsi="Cambria" w:cs="Times New Roman"/>
          <w:sz w:val="22"/>
          <w:lang w:val="en-US"/>
        </w:rPr>
        <w:t>akibat</w:t>
      </w:r>
      <w:r w:rsidRPr="00C5133C">
        <w:rPr>
          <w:rFonts w:ascii="Cambria" w:hAnsi="Cambria" w:cs="Times New Roman"/>
          <w:sz w:val="22"/>
        </w:rPr>
        <w:t xml:space="preserve"> dari</w:t>
      </w:r>
      <w:r w:rsidRPr="00C5133C">
        <w:rPr>
          <w:rFonts w:ascii="Cambria" w:hAnsi="Cambria" w:cs="Times New Roman"/>
          <w:sz w:val="22"/>
          <w:lang w:val="en-US"/>
        </w:rPr>
        <w:t xml:space="preserve"> adanya</w:t>
      </w:r>
      <w:r w:rsidRPr="00C5133C">
        <w:rPr>
          <w:rFonts w:ascii="Cambria" w:hAnsi="Cambria" w:cs="Times New Roman"/>
          <w:sz w:val="22"/>
        </w:rPr>
        <w:t xml:space="preserve"> perlambatan ekonomi dan pemberian insentif </w:t>
      </w:r>
      <w:r w:rsidRPr="00C5133C">
        <w:rPr>
          <w:rFonts w:ascii="Cambria" w:hAnsi="Cambria" w:cs="Times New Roman"/>
          <w:sz w:val="22"/>
          <w:lang w:val="en-US"/>
        </w:rPr>
        <w:t xml:space="preserve">untuk menanggulangi </w:t>
      </w:r>
      <w:r w:rsidRPr="00C5133C">
        <w:rPr>
          <w:rFonts w:ascii="Cambria" w:hAnsi="Cambria" w:cs="Times New Roman"/>
          <w:sz w:val="22"/>
        </w:rPr>
        <w:t>dampak pandemi Covid-19</w:t>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{"citationItems":[{"id":"ITEM-1","itemData":{"abstract":"Tema besar APBN Tahun Anggaran 2020 adalah “Mendukung Indonesia Maju”. Kebijakan fiskal akan diarahkan untuk mendukung akselerasi daya saing melalui inovasi dan penguatan kualitas sumber daya manusia. Berbagai kebijakan di bidang pendidikan dan kesehatan akan dilakukan untuk meningkatkan kualitas sumber daya manusia agar siap berkompetisi dan beradaptasi dengan kemajuan industri dan teknologi.","author":[{"dropping-particle":"","family":"Kemenkeu","given":"","non-dropping-particle":"","parse-names":false,"suffix":""}],"container-title":"Kementerian Keuangan Direktorat Jenderal Anggaran","id":"ITEM-1","issued":{"date-parts":[["2021"]]},"page":"1-48","title":"Anggaran Pendapatan dan Belanja Negara 2021","type":"article-journal"},"uris":["http://www.mendeley.com/documents/?uuid=f1219e5e-91bb-4437-9633-d1ffe69941ed"]}],"mendeley":{"formattedCitation":"(Kemenkeu, 2021)","plainTextFormattedCitation":"(Kemenkeu, 2021)","previouslyFormattedCitation":"(Kemenkeu, 2021)"},"properties":{"noteIndex":0},"schema":"https://github.com/citation-style-language/schema/raw/master/csl-citation.json"}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(Kemenkeu, 2021)</w:t>
      </w:r>
      <w:r w:rsidRPr="00C5133C">
        <w:rPr>
          <w:rFonts w:ascii="Cambria" w:hAnsi="Cambria" w:cs="Times New Roman"/>
          <w:sz w:val="22"/>
          <w:lang w:val="en-US"/>
        </w:rPr>
        <w:fldChar w:fldCharType="end"/>
      </w:r>
      <w:r w:rsidRPr="00C5133C">
        <w:rPr>
          <w:rFonts w:ascii="Cambria" w:hAnsi="Cambria" w:cs="Times New Roman"/>
          <w:sz w:val="22"/>
        </w:rPr>
        <w:t xml:space="preserve">. Pada APBN 2021, </w:t>
      </w:r>
      <w:r w:rsidRPr="00C5133C">
        <w:rPr>
          <w:rFonts w:ascii="Cambria" w:hAnsi="Cambria" w:cs="Times New Roman"/>
          <w:sz w:val="22"/>
          <w:lang w:val="en-US"/>
        </w:rPr>
        <w:t xml:space="preserve">target </w:t>
      </w:r>
      <w:r w:rsidRPr="00C5133C">
        <w:rPr>
          <w:rFonts w:ascii="Cambria" w:hAnsi="Cambria" w:cs="Times New Roman"/>
          <w:sz w:val="22"/>
        </w:rPr>
        <w:t xml:space="preserve">penerimaan perpajakan </w:t>
      </w:r>
      <w:r w:rsidRPr="00C5133C">
        <w:rPr>
          <w:rFonts w:ascii="Cambria" w:hAnsi="Cambria" w:cs="Times New Roman"/>
          <w:sz w:val="22"/>
          <w:lang w:val="en-US"/>
        </w:rPr>
        <w:t>di</w:t>
      </w:r>
      <w:r w:rsidRPr="00C5133C">
        <w:rPr>
          <w:rFonts w:ascii="Cambria" w:hAnsi="Cambria" w:cs="Times New Roman"/>
          <w:sz w:val="22"/>
        </w:rPr>
        <w:t>naik</w:t>
      </w:r>
      <w:r w:rsidRPr="00C5133C">
        <w:rPr>
          <w:rFonts w:ascii="Cambria" w:hAnsi="Cambria" w:cs="Times New Roman"/>
          <w:sz w:val="22"/>
          <w:lang w:val="en-US"/>
        </w:rPr>
        <w:t>kan</w:t>
      </w:r>
      <w:r w:rsidRPr="00C5133C">
        <w:rPr>
          <w:rFonts w:ascii="Cambria" w:hAnsi="Cambria" w:cs="Times New Roman"/>
          <w:sz w:val="22"/>
        </w:rPr>
        <w:t xml:space="preserve"> 2,6% menjadi sebesar Rp1.229,6 </w:t>
      </w:r>
      <w:r w:rsidR="00FA0990" w:rsidRPr="00C5133C">
        <w:rPr>
          <w:rFonts w:ascii="Cambria" w:hAnsi="Cambria" w:cs="Times New Roman"/>
          <w:sz w:val="22"/>
        </w:rPr>
        <w:t>triliun</w:t>
      </w:r>
      <w:r w:rsidRPr="00C5133C">
        <w:rPr>
          <w:rFonts w:ascii="Cambria" w:hAnsi="Cambria" w:cs="Times New Roman"/>
          <w:sz w:val="22"/>
        </w:rPr>
        <w:t xml:space="preserve"> atau sebesar 70</w:t>
      </w:r>
      <w:r w:rsidR="0048741C" w:rsidRPr="00C5133C">
        <w:rPr>
          <w:rFonts w:ascii="Cambria" w:hAnsi="Cambria" w:cs="Times New Roman"/>
          <w:sz w:val="22"/>
        </w:rPr>
        <w:t>,</w:t>
      </w:r>
      <w:r w:rsidRPr="00C5133C">
        <w:rPr>
          <w:rFonts w:ascii="Cambria" w:hAnsi="Cambria" w:cs="Times New Roman"/>
          <w:sz w:val="22"/>
        </w:rPr>
        <w:t xml:space="preserve">5% dari total pendapatan negara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{"citationItems":[{"id":"ITEM-1","itemData":{"abstract":"Tema besar APBN Tahun Anggaran 2020 adalah “Mendukung Indonesia Maju”. Kebijakan fiskal akan diarahkan untuk mendukung akselerasi daya saing melalui inovasi dan penguatan kualitas sumber daya manusia. Berbagai kebijakan di bidang pendidikan dan kesehatan akan dilakukan untuk meningkatkan kualitas sumber daya manusia agar siap berkompetisi dan beradaptasi dengan kemajuan industri dan teknologi.","author":[{"dropping-particle":"","family":"Kemenkeu","given":"","non-dropping-particle":"","parse-names":false,"suffix":""}],"container-title":"Kementerian Keuangan Direktorat Jenderal Anggaran","id":"ITEM-1","issued":{"date-parts":[["2021"]]},"page":"1-48","title":"Anggaran Pendapatan dan Belanja Negara 2021","type":"article-journal"},"uris":["http://www.mendeley.com/documents/?uuid=f1219e5e-91bb-4437-9633-d1ffe69941ed"]}],"mendeley":{"formattedCitation":"(Kemenkeu, 2021)","plainTextFormattedCitation":"(Kemenkeu, 2021)","previouslyFormattedCitation":"(Kemenkeu, 2021)"},"properties":{"noteIndex":0},"schema":"https://github.com/citation-style-language/schema/raw/master/csl-citation.json"}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(Kemenkeu, 2021)</w:t>
      </w:r>
      <w:r w:rsidRPr="00C5133C">
        <w:rPr>
          <w:rFonts w:ascii="Cambria" w:hAnsi="Cambria" w:cs="Times New Roman"/>
          <w:sz w:val="22"/>
        </w:rPr>
        <w:fldChar w:fldCharType="end"/>
      </w:r>
      <w:r w:rsidRPr="00C5133C">
        <w:rPr>
          <w:rFonts w:ascii="Cambria" w:hAnsi="Cambria" w:cs="Times New Roman"/>
          <w:sz w:val="22"/>
        </w:rPr>
        <w:t xml:space="preserve">. </w:t>
      </w:r>
      <w:r w:rsidRPr="00C5133C">
        <w:rPr>
          <w:rFonts w:ascii="Cambria" w:hAnsi="Cambria" w:cs="Times New Roman"/>
          <w:sz w:val="22"/>
          <w:lang w:val="en-US"/>
        </w:rPr>
        <w:t>Pada prakt</w:t>
      </w:r>
      <w:r w:rsidR="00FA0990" w:rsidRPr="00C5133C">
        <w:rPr>
          <w:rFonts w:ascii="Cambria" w:hAnsi="Cambria" w:cs="Times New Roman"/>
          <w:sz w:val="22"/>
          <w:lang w:val="en-US"/>
        </w:rPr>
        <w:t>i</w:t>
      </w:r>
      <w:r w:rsidRPr="00C5133C">
        <w:rPr>
          <w:rFonts w:ascii="Cambria" w:hAnsi="Cambria" w:cs="Times New Roman"/>
          <w:sz w:val="22"/>
          <w:lang w:val="en-US"/>
        </w:rPr>
        <w:t xml:space="preserve">knya, </w:t>
      </w:r>
      <w:r w:rsidR="00BF2898" w:rsidRPr="00C5133C">
        <w:rPr>
          <w:rFonts w:ascii="Cambria" w:hAnsi="Cambria" w:cs="Times New Roman"/>
          <w:i/>
          <w:sz w:val="22"/>
          <w:lang w:val="en-US"/>
        </w:rPr>
        <w:t>real</w:t>
      </w:r>
      <w:r w:rsidRPr="00C5133C">
        <w:rPr>
          <w:rFonts w:ascii="Cambria" w:hAnsi="Cambria" w:cs="Times New Roman"/>
          <w:sz w:val="22"/>
          <w:lang w:val="en-US"/>
        </w:rPr>
        <w:t>isasi penerimaan pajak yang dihimpun oleh Direktorat Jenderal Pajak (DJP) pada tahun 2016-2020 tidak mencapai target.</w:t>
      </w:r>
    </w:p>
    <w:p w14:paraId="0432E302" w14:textId="685BE4C6" w:rsidR="005902C7" w:rsidRDefault="005902C7" w:rsidP="00C5133C">
      <w:pPr>
        <w:spacing w:line="276" w:lineRule="auto"/>
        <w:ind w:firstLine="0"/>
        <w:rPr>
          <w:rFonts w:ascii="Cambria" w:hAnsi="Cambria" w:cs="Times New Roman"/>
          <w:sz w:val="22"/>
          <w:lang w:val="en-US"/>
        </w:rPr>
      </w:pPr>
    </w:p>
    <w:p w14:paraId="28645C65" w14:textId="2D3947B7" w:rsidR="00C15644" w:rsidRDefault="00C15644" w:rsidP="00C5133C">
      <w:pPr>
        <w:spacing w:line="276" w:lineRule="auto"/>
        <w:ind w:firstLine="0"/>
        <w:rPr>
          <w:rFonts w:ascii="Cambria" w:hAnsi="Cambria" w:cs="Times New Roman"/>
          <w:sz w:val="22"/>
          <w:lang w:val="en-US"/>
        </w:rPr>
      </w:pPr>
    </w:p>
    <w:p w14:paraId="0980F3BA" w14:textId="3312DB8C" w:rsidR="00C15644" w:rsidRDefault="00C15644" w:rsidP="00C5133C">
      <w:pPr>
        <w:spacing w:line="276" w:lineRule="auto"/>
        <w:ind w:firstLine="0"/>
        <w:rPr>
          <w:rFonts w:ascii="Cambria" w:hAnsi="Cambria" w:cs="Times New Roman"/>
          <w:sz w:val="22"/>
          <w:lang w:val="en-US"/>
        </w:rPr>
      </w:pPr>
    </w:p>
    <w:p w14:paraId="757D4D71" w14:textId="77777777" w:rsidR="00C15644" w:rsidRPr="00C5133C" w:rsidRDefault="00C15644" w:rsidP="00C5133C">
      <w:pPr>
        <w:spacing w:line="276" w:lineRule="auto"/>
        <w:ind w:firstLine="0"/>
        <w:rPr>
          <w:rFonts w:ascii="Cambria" w:hAnsi="Cambria" w:cs="Times New Roman"/>
          <w:sz w:val="22"/>
          <w:lang w:val="en-US"/>
        </w:rPr>
      </w:pPr>
    </w:p>
    <w:p w14:paraId="00CB56D5" w14:textId="77777777" w:rsidR="00005550" w:rsidRPr="00C5133C" w:rsidRDefault="00005550" w:rsidP="00C5133C">
      <w:pPr>
        <w:spacing w:line="276" w:lineRule="auto"/>
        <w:rPr>
          <w:rFonts w:ascii="Cambria" w:hAnsi="Cambria" w:cs="Times New Roman"/>
          <w:sz w:val="22"/>
          <w:lang w:val="en-US"/>
        </w:rPr>
      </w:pPr>
    </w:p>
    <w:p w14:paraId="193553E2" w14:textId="6310E21B" w:rsidR="00C374C8" w:rsidRPr="00C5133C" w:rsidRDefault="00C374C8" w:rsidP="00C5133C">
      <w:pPr>
        <w:spacing w:line="276" w:lineRule="auto"/>
        <w:ind w:firstLine="0"/>
        <w:jc w:val="center"/>
        <w:rPr>
          <w:rFonts w:ascii="Cambria" w:hAnsi="Cambria"/>
          <w:b/>
          <w:bCs/>
          <w:sz w:val="22"/>
          <w:lang w:val="en-US"/>
        </w:rPr>
      </w:pPr>
      <w:bookmarkStart w:id="4" w:name="_Toc84231592"/>
      <w:r w:rsidRPr="00C5133C">
        <w:rPr>
          <w:rFonts w:ascii="Cambria" w:hAnsi="Cambria"/>
          <w:b/>
          <w:bCs/>
          <w:sz w:val="22"/>
          <w:lang w:val="en-US"/>
        </w:rPr>
        <w:t>Tabel 1</w:t>
      </w:r>
      <w:r w:rsidR="00C15644">
        <w:rPr>
          <w:rFonts w:ascii="Cambria" w:hAnsi="Cambria"/>
          <w:b/>
          <w:bCs/>
          <w:sz w:val="22"/>
          <w:lang w:val="en-US"/>
        </w:rPr>
        <w:t>.</w:t>
      </w:r>
      <w:r w:rsidRPr="00C5133C">
        <w:rPr>
          <w:rFonts w:ascii="Cambria" w:hAnsi="Cambria"/>
          <w:b/>
          <w:bCs/>
          <w:sz w:val="22"/>
          <w:lang w:val="en-US"/>
        </w:rPr>
        <w:t xml:space="preserve"> </w:t>
      </w:r>
      <w:r w:rsidR="00BF2898" w:rsidRPr="00C5133C">
        <w:rPr>
          <w:rFonts w:ascii="Cambria" w:hAnsi="Cambria"/>
          <w:b/>
          <w:bCs/>
          <w:iCs/>
          <w:sz w:val="22"/>
          <w:lang w:val="en-US"/>
        </w:rPr>
        <w:t>Real</w:t>
      </w:r>
      <w:r w:rsidRPr="00C5133C">
        <w:rPr>
          <w:rFonts w:ascii="Cambria" w:hAnsi="Cambria"/>
          <w:b/>
          <w:bCs/>
          <w:sz w:val="22"/>
          <w:lang w:val="en-US"/>
        </w:rPr>
        <w:t>isasi Penerimaan Pajak</w:t>
      </w:r>
      <w:bookmarkEnd w:id="4"/>
    </w:p>
    <w:tbl>
      <w:tblPr>
        <w:tblStyle w:val="TableGrid"/>
        <w:tblW w:w="0" w:type="auto"/>
        <w:jc w:val="center"/>
        <w:tblLook w:val="04A0" w:firstRow="1" w:lastRow="0" w:firstColumn="1" w:lastColumn="0" w:noHBand="0" w:noVBand="1"/>
      </w:tblPr>
      <w:tblGrid>
        <w:gridCol w:w="1932"/>
        <w:gridCol w:w="2111"/>
        <w:gridCol w:w="2346"/>
        <w:gridCol w:w="1553"/>
      </w:tblGrid>
      <w:tr w:rsidR="004F7E06" w:rsidRPr="005902C7" w14:paraId="06FE4F90" w14:textId="77777777" w:rsidTr="00C15644">
        <w:trPr>
          <w:trHeight w:val="533"/>
          <w:jc w:val="center"/>
        </w:trPr>
        <w:tc>
          <w:tcPr>
            <w:tcW w:w="1932" w:type="dxa"/>
          </w:tcPr>
          <w:p w14:paraId="18210ECD" w14:textId="39E088C3"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Tahun</w:t>
            </w:r>
          </w:p>
        </w:tc>
        <w:tc>
          <w:tcPr>
            <w:tcW w:w="2096" w:type="dxa"/>
          </w:tcPr>
          <w:p w14:paraId="47417CDA" w14:textId="70C0712E"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Target Penerimaan(triliun)</w:t>
            </w:r>
          </w:p>
        </w:tc>
        <w:tc>
          <w:tcPr>
            <w:tcW w:w="2346" w:type="dxa"/>
          </w:tcPr>
          <w:p w14:paraId="365FA1BF" w14:textId="21C2E793"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Realisasi Penerimaan (triliun)</w:t>
            </w:r>
          </w:p>
        </w:tc>
        <w:tc>
          <w:tcPr>
            <w:tcW w:w="1553" w:type="dxa"/>
          </w:tcPr>
          <w:p w14:paraId="0DCCDB1B" w14:textId="4D3AC19A"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Capaian Realisasi</w:t>
            </w:r>
          </w:p>
        </w:tc>
      </w:tr>
      <w:tr w:rsidR="004F7E06" w:rsidRPr="005902C7" w14:paraId="25B07C00" w14:textId="77777777" w:rsidTr="00C15644">
        <w:trPr>
          <w:jc w:val="center"/>
        </w:trPr>
        <w:tc>
          <w:tcPr>
            <w:tcW w:w="1932" w:type="dxa"/>
          </w:tcPr>
          <w:p w14:paraId="653EF5FE" w14:textId="32A92C05" w:rsidR="004F7E06"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2020</w:t>
            </w:r>
          </w:p>
        </w:tc>
        <w:tc>
          <w:tcPr>
            <w:tcW w:w="2096" w:type="dxa"/>
          </w:tcPr>
          <w:p w14:paraId="3B6FF155" w14:textId="3540DB99"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Rp1.198,82</w:t>
            </w:r>
          </w:p>
        </w:tc>
        <w:tc>
          <w:tcPr>
            <w:tcW w:w="2346" w:type="dxa"/>
          </w:tcPr>
          <w:p w14:paraId="508A1E79" w14:textId="7E1118B7"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Rp1.069,98</w:t>
            </w:r>
          </w:p>
        </w:tc>
        <w:tc>
          <w:tcPr>
            <w:tcW w:w="1553" w:type="dxa"/>
          </w:tcPr>
          <w:p w14:paraId="5DBFE491" w14:textId="5065B275"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89,25%</w:t>
            </w:r>
          </w:p>
        </w:tc>
      </w:tr>
      <w:tr w:rsidR="004F7E06" w:rsidRPr="005902C7" w14:paraId="524804C6" w14:textId="77777777" w:rsidTr="00C15644">
        <w:trPr>
          <w:jc w:val="center"/>
        </w:trPr>
        <w:tc>
          <w:tcPr>
            <w:tcW w:w="1932" w:type="dxa"/>
          </w:tcPr>
          <w:p w14:paraId="7E91BFFF" w14:textId="1F0A88EC"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2019</w:t>
            </w:r>
          </w:p>
        </w:tc>
        <w:tc>
          <w:tcPr>
            <w:tcW w:w="2096" w:type="dxa"/>
          </w:tcPr>
          <w:p w14:paraId="387F9C16" w14:textId="14354EA2"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Rp1.577,56</w:t>
            </w:r>
          </w:p>
        </w:tc>
        <w:tc>
          <w:tcPr>
            <w:tcW w:w="2346" w:type="dxa"/>
          </w:tcPr>
          <w:p w14:paraId="1293DAFA" w14:textId="70EE28BA"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Rp1.332,06</w:t>
            </w:r>
          </w:p>
        </w:tc>
        <w:tc>
          <w:tcPr>
            <w:tcW w:w="1553" w:type="dxa"/>
          </w:tcPr>
          <w:p w14:paraId="4D445A46" w14:textId="687C1D6D"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84,4%</w:t>
            </w:r>
          </w:p>
        </w:tc>
      </w:tr>
      <w:tr w:rsidR="004F7E06" w:rsidRPr="005902C7" w14:paraId="4AC9877F" w14:textId="77777777" w:rsidTr="00C15644">
        <w:trPr>
          <w:jc w:val="center"/>
        </w:trPr>
        <w:tc>
          <w:tcPr>
            <w:tcW w:w="1932" w:type="dxa"/>
          </w:tcPr>
          <w:p w14:paraId="2FEBF580" w14:textId="723375B0"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2018</w:t>
            </w:r>
          </w:p>
        </w:tc>
        <w:tc>
          <w:tcPr>
            <w:tcW w:w="2096" w:type="dxa"/>
          </w:tcPr>
          <w:p w14:paraId="0A35F39D" w14:textId="5C164C5B"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Rp1.424,00</w:t>
            </w:r>
          </w:p>
        </w:tc>
        <w:tc>
          <w:tcPr>
            <w:tcW w:w="2346" w:type="dxa"/>
          </w:tcPr>
          <w:p w14:paraId="52CF85C8" w14:textId="7B9D5856"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Rp1.315,51</w:t>
            </w:r>
          </w:p>
        </w:tc>
        <w:tc>
          <w:tcPr>
            <w:tcW w:w="1553" w:type="dxa"/>
          </w:tcPr>
          <w:p w14:paraId="7E4C28E3" w14:textId="7C81C027"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92,38%</w:t>
            </w:r>
          </w:p>
        </w:tc>
      </w:tr>
      <w:tr w:rsidR="004F7E06" w:rsidRPr="005902C7" w14:paraId="2E2F4961" w14:textId="77777777" w:rsidTr="00C15644">
        <w:trPr>
          <w:jc w:val="center"/>
        </w:trPr>
        <w:tc>
          <w:tcPr>
            <w:tcW w:w="1932" w:type="dxa"/>
          </w:tcPr>
          <w:p w14:paraId="305FF6DE" w14:textId="1C62EFFF"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2017</w:t>
            </w:r>
          </w:p>
        </w:tc>
        <w:tc>
          <w:tcPr>
            <w:tcW w:w="2096" w:type="dxa"/>
          </w:tcPr>
          <w:p w14:paraId="6C8E736B" w14:textId="5ABFB69F"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Rp1.283,57</w:t>
            </w:r>
          </w:p>
        </w:tc>
        <w:tc>
          <w:tcPr>
            <w:tcW w:w="2346" w:type="dxa"/>
          </w:tcPr>
          <w:p w14:paraId="2FEEC8BB" w14:textId="5E52C351"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Rp1.151,03</w:t>
            </w:r>
          </w:p>
        </w:tc>
        <w:tc>
          <w:tcPr>
            <w:tcW w:w="1553" w:type="dxa"/>
          </w:tcPr>
          <w:p w14:paraId="76978752" w14:textId="18B5850B"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89,67%</w:t>
            </w:r>
          </w:p>
        </w:tc>
      </w:tr>
      <w:tr w:rsidR="004F7E06" w:rsidRPr="005902C7" w14:paraId="4E51A9A7" w14:textId="77777777" w:rsidTr="00C15644">
        <w:trPr>
          <w:jc w:val="center"/>
        </w:trPr>
        <w:tc>
          <w:tcPr>
            <w:tcW w:w="1932" w:type="dxa"/>
          </w:tcPr>
          <w:p w14:paraId="671ED9FD" w14:textId="1A9DDD56"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2016</w:t>
            </w:r>
          </w:p>
        </w:tc>
        <w:tc>
          <w:tcPr>
            <w:tcW w:w="2096" w:type="dxa"/>
          </w:tcPr>
          <w:p w14:paraId="259DB141" w14:textId="07CDD27F"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Rp1.355,20</w:t>
            </w:r>
          </w:p>
        </w:tc>
        <w:tc>
          <w:tcPr>
            <w:tcW w:w="2346" w:type="dxa"/>
          </w:tcPr>
          <w:p w14:paraId="2DA5C522" w14:textId="281BDFCE"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Rp1.105,73</w:t>
            </w:r>
          </w:p>
        </w:tc>
        <w:tc>
          <w:tcPr>
            <w:tcW w:w="1553" w:type="dxa"/>
          </w:tcPr>
          <w:p w14:paraId="4B887DDF" w14:textId="06BDA7A1" w:rsidR="00212A8D" w:rsidRPr="00C5133C" w:rsidRDefault="004F7E06" w:rsidP="00C5133C">
            <w:pPr>
              <w:spacing w:line="276" w:lineRule="auto"/>
              <w:ind w:firstLine="0"/>
              <w:jc w:val="center"/>
              <w:rPr>
                <w:rFonts w:ascii="Cambria" w:hAnsi="Cambria" w:cs="Times New Roman"/>
                <w:sz w:val="22"/>
              </w:rPr>
            </w:pPr>
            <w:r w:rsidRPr="00C5133C">
              <w:rPr>
                <w:rFonts w:ascii="Cambria" w:hAnsi="Cambria" w:cs="Times New Roman"/>
                <w:sz w:val="22"/>
              </w:rPr>
              <w:t>81,59%</w:t>
            </w:r>
          </w:p>
        </w:tc>
      </w:tr>
    </w:tbl>
    <w:p w14:paraId="7464FE1D" w14:textId="18449771" w:rsidR="00B0703C" w:rsidRDefault="00C374C8" w:rsidP="00C15644">
      <w:pPr>
        <w:spacing w:line="276" w:lineRule="auto"/>
        <w:ind w:left="567" w:firstLine="0"/>
        <w:jc w:val="left"/>
        <w:rPr>
          <w:rFonts w:ascii="Cambria" w:hAnsi="Cambria" w:cs="Times New Roman"/>
          <w:sz w:val="22"/>
          <w:lang w:val="en-US"/>
        </w:rPr>
      </w:pPr>
      <w:r w:rsidRPr="00C5133C">
        <w:rPr>
          <w:rFonts w:ascii="Cambria" w:hAnsi="Cambria" w:cs="Times New Roman"/>
          <w:sz w:val="22"/>
          <w:lang w:val="en-US"/>
        </w:rPr>
        <w:t xml:space="preserve">Sumber: </w:t>
      </w:r>
      <w:r w:rsidR="00C15644">
        <w:rPr>
          <w:rFonts w:ascii="Cambria" w:hAnsi="Cambria" w:cs="Times New Roman"/>
          <w:sz w:val="22"/>
          <w:lang w:val="en-US"/>
        </w:rPr>
        <w:t xml:space="preserve">Data </w:t>
      </w:r>
      <w:r w:rsidRPr="00C5133C">
        <w:rPr>
          <w:rFonts w:ascii="Cambria" w:hAnsi="Cambria" w:cs="Times New Roman"/>
          <w:sz w:val="22"/>
          <w:lang w:val="en-US"/>
        </w:rPr>
        <w:t xml:space="preserve">diolah dari Laporan Kinerja </w:t>
      </w:r>
      <w:proofErr w:type="gramStart"/>
      <w:r w:rsidRPr="00C5133C">
        <w:rPr>
          <w:rFonts w:ascii="Cambria" w:hAnsi="Cambria" w:cs="Times New Roman"/>
          <w:sz w:val="22"/>
          <w:lang w:val="en-US"/>
        </w:rPr>
        <w:t xml:space="preserve">DJP </w:t>
      </w:r>
      <w:r w:rsidR="00C15644">
        <w:rPr>
          <w:rFonts w:ascii="Cambria" w:hAnsi="Cambria" w:cs="Times New Roman"/>
          <w:sz w:val="22"/>
          <w:lang w:val="en-US"/>
        </w:rPr>
        <w:t xml:space="preserve"> (</w:t>
      </w:r>
      <w:proofErr w:type="gramEnd"/>
      <w:r w:rsidR="00C15644">
        <w:rPr>
          <w:rFonts w:ascii="Cambria" w:hAnsi="Cambria" w:cs="Times New Roman"/>
          <w:sz w:val="22"/>
          <w:lang w:val="en-US"/>
        </w:rPr>
        <w:t>2021)</w:t>
      </w:r>
    </w:p>
    <w:p w14:paraId="1A728852" w14:textId="77777777" w:rsidR="00C15644" w:rsidRPr="00C5133C" w:rsidRDefault="00C15644" w:rsidP="00C15644">
      <w:pPr>
        <w:spacing w:line="276" w:lineRule="auto"/>
        <w:ind w:left="567" w:firstLine="0"/>
        <w:jc w:val="left"/>
        <w:rPr>
          <w:rFonts w:ascii="Cambria" w:hAnsi="Cambria" w:cs="Times New Roman"/>
          <w:sz w:val="22"/>
          <w:lang w:val="en-US"/>
        </w:rPr>
      </w:pPr>
    </w:p>
    <w:p w14:paraId="04753E3A" w14:textId="160B3FD4"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Tindakan penghindaran pajak oleh wajib pajak menjadi salah satu penyebab tidak tercapainya target penerimaan pajak. </w:t>
      </w:r>
      <w:r w:rsidRPr="00C5133C">
        <w:rPr>
          <w:rFonts w:ascii="Cambria" w:hAnsi="Cambria"/>
          <w:i/>
          <w:sz w:val="22"/>
          <w:lang w:val="en-US"/>
        </w:rPr>
        <w:t>Tax Justice Network</w:t>
      </w:r>
      <w:r w:rsidRPr="00C5133C">
        <w:rPr>
          <w:rFonts w:ascii="Cambria" w:hAnsi="Cambria"/>
          <w:sz w:val="22"/>
          <w:lang w:val="en-US"/>
        </w:rPr>
        <w:t xml:space="preserve"> melaporkan adanya temuan kerugian yang disebabkan oleh upaya penghindaran pajak senilai US$ 4,86 miliar di tahun 2020, angka ini setara dengan R</w:t>
      </w:r>
      <w:r w:rsidR="0048741C" w:rsidRPr="00C5133C">
        <w:rPr>
          <w:rFonts w:ascii="Cambria" w:hAnsi="Cambria"/>
          <w:sz w:val="22"/>
          <w:lang w:val="en-US"/>
        </w:rPr>
        <w:t>p</w:t>
      </w:r>
      <w:r w:rsidRPr="00C5133C">
        <w:rPr>
          <w:rFonts w:ascii="Cambria" w:hAnsi="Cambria"/>
          <w:sz w:val="22"/>
          <w:lang w:val="en-US"/>
        </w:rPr>
        <w:t xml:space="preserve">68,7 triliun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{"citationItems":[{"id":"ITEM-1","itemData":{"abstract":"Countries are losing a total of over $427 billion in tax each year to international corporate tax abuse and private tax evasion, costing countries altogether the equivalent of nearly 34 million nurses annual salaries every year – or one nurse’s annual salary every second.","author":[{"dropping-particle":"","family":"Cobham","given":"Alex","non-dropping-particle":"","parse-names":false,"suffix":""},{"dropping-particle":"","family":"Bernardo","given":"Javier Garcia","non-dropping-particle":"","parse-names":false,"suffix":""},{"dropping-particle":"","family":"Palansky","given":"Miroslav","non-dropping-particle":"","parse-names":false,"suffix":""},{"dropping-particle":"","family":"Mansour","given":"Mark Bou","non-dropping-particle":"","parse-names":false,"suffix":""}],"container-title":"Tax Justice Network","id":"ITEM-1","issue":"November","issued":{"date-parts":[["2020"]]},"page":"1-83","title":"The State of Tax Justice 2020 : Tax Justice in the time of COVID-19","type":"article-journal"},"uris":["http://www.mendeley.com/documents/?uuid=bf56ae8c-127e-4cc5-812b-14fe948e584d"]}],"mendeley":{"formattedCitation":"(Cobham et al., 2020)","manualFormatting":"(Cobham et al., 2020)","plainTextFormattedCitation":"(Cobham et al., 2020)","previouslyFormattedCitation":"(Cobham et al., 2020)"},"properties":{"noteIndex":0},"schema":"https://github.com/citation-style-language/schema/raw/master/csl-citation.json"}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(Cobham </w:t>
      </w:r>
      <w:r w:rsidR="00BF2898" w:rsidRPr="00C5133C">
        <w:rPr>
          <w:rFonts w:ascii="Cambria" w:hAnsi="Cambria"/>
          <w:i/>
          <w:noProof/>
          <w:sz w:val="22"/>
          <w:lang w:val="en-US"/>
        </w:rPr>
        <w:t>et al.</w:t>
      </w:r>
      <w:r w:rsidRPr="00C5133C">
        <w:rPr>
          <w:rFonts w:ascii="Cambria" w:hAnsi="Cambria"/>
          <w:noProof/>
          <w:sz w:val="22"/>
          <w:lang w:val="en-US"/>
        </w:rPr>
        <w:t>, 2020)</w:t>
      </w:r>
      <w:r w:rsidRPr="00C5133C">
        <w:rPr>
          <w:rFonts w:ascii="Cambria" w:hAnsi="Cambria"/>
          <w:sz w:val="22"/>
          <w:lang w:val="en-US"/>
        </w:rPr>
        <w:fldChar w:fldCharType="end"/>
      </w:r>
      <w:r w:rsidR="00005550" w:rsidRPr="00C5133C">
        <w:rPr>
          <w:rFonts w:ascii="Cambria" w:hAnsi="Cambria"/>
          <w:sz w:val="22"/>
          <w:lang w:val="en-US"/>
        </w:rPr>
        <w:t xml:space="preserve">. Hubungan wajib pajak dengan pemerintah dapat digambarkan sebagai hubungan antara </w:t>
      </w:r>
      <w:r w:rsidR="00005550" w:rsidRPr="00C5133C">
        <w:rPr>
          <w:rFonts w:ascii="Cambria" w:hAnsi="Cambria"/>
          <w:i/>
          <w:iCs/>
          <w:sz w:val="22"/>
          <w:lang w:val="en-US"/>
        </w:rPr>
        <w:t>agen</w:t>
      </w:r>
      <w:r w:rsidR="00280FE1" w:rsidRPr="00C5133C">
        <w:rPr>
          <w:rFonts w:ascii="Cambria" w:hAnsi="Cambria"/>
          <w:i/>
          <w:iCs/>
          <w:sz w:val="22"/>
          <w:lang w:val="en-US"/>
        </w:rPr>
        <w:t>t</w:t>
      </w:r>
      <w:r w:rsidR="00005550" w:rsidRPr="00C5133C">
        <w:rPr>
          <w:rFonts w:ascii="Cambria" w:hAnsi="Cambria"/>
          <w:sz w:val="22"/>
          <w:lang w:val="en-US"/>
        </w:rPr>
        <w:t xml:space="preserve"> dengan </w:t>
      </w:r>
      <w:r w:rsidR="00005550" w:rsidRPr="00C5133C">
        <w:rPr>
          <w:rFonts w:ascii="Cambria" w:hAnsi="Cambria"/>
          <w:i/>
          <w:iCs/>
          <w:sz w:val="22"/>
          <w:lang w:val="en-US"/>
        </w:rPr>
        <w:t>prin</w:t>
      </w:r>
      <w:r w:rsidR="00280FE1" w:rsidRPr="00C5133C">
        <w:rPr>
          <w:rFonts w:ascii="Cambria" w:hAnsi="Cambria"/>
          <w:i/>
          <w:iCs/>
          <w:sz w:val="22"/>
          <w:lang w:val="en-US"/>
        </w:rPr>
        <w:t>cipal</w:t>
      </w:r>
      <w:r w:rsidR="00280FE1" w:rsidRPr="00C5133C">
        <w:rPr>
          <w:rFonts w:ascii="Cambria" w:hAnsi="Cambria"/>
          <w:sz w:val="22"/>
          <w:lang w:val="en-US"/>
        </w:rPr>
        <w:t xml:space="preserve">-nya sebagaimana terjadi di teori agensi. </w:t>
      </w:r>
      <w:r w:rsidR="00280FE1" w:rsidRPr="00C5133C">
        <w:rPr>
          <w:rFonts w:ascii="Cambria" w:hAnsi="Cambria" w:cs="Times New Roman"/>
          <w:sz w:val="22"/>
        </w:rPr>
        <w:t xml:space="preserve">Teori Agensi adalah teori yang membahas hubungan antara </w:t>
      </w:r>
      <w:r w:rsidR="00280FE1" w:rsidRPr="00C5133C">
        <w:rPr>
          <w:rFonts w:ascii="Cambria" w:hAnsi="Cambria" w:cs="Times New Roman"/>
          <w:i/>
          <w:sz w:val="22"/>
        </w:rPr>
        <w:t>principal</w:t>
      </w:r>
      <w:r w:rsidR="00280FE1" w:rsidRPr="00C5133C">
        <w:rPr>
          <w:rFonts w:ascii="Cambria" w:hAnsi="Cambria" w:cs="Times New Roman"/>
          <w:sz w:val="22"/>
        </w:rPr>
        <w:t xml:space="preserve"> dan </w:t>
      </w:r>
      <w:r w:rsidR="00280FE1" w:rsidRPr="00C5133C">
        <w:rPr>
          <w:rFonts w:ascii="Cambria" w:hAnsi="Cambria" w:cs="Times New Roman"/>
          <w:i/>
          <w:sz w:val="22"/>
        </w:rPr>
        <w:t>agent</w:t>
      </w:r>
      <w:r w:rsidR="00280FE1" w:rsidRPr="00C5133C">
        <w:rPr>
          <w:rFonts w:ascii="Cambria" w:hAnsi="Cambria" w:cs="Times New Roman"/>
          <w:sz w:val="22"/>
        </w:rPr>
        <w:t xml:space="preserve"> yang dikemukakan oleh Jensen dan Meckling pada tahun 1976. </w:t>
      </w:r>
      <w:r w:rsidR="00280FE1" w:rsidRPr="00C5133C">
        <w:rPr>
          <w:rFonts w:ascii="Cambria" w:hAnsi="Cambria" w:cs="Times New Roman"/>
          <w:sz w:val="22"/>
        </w:rPr>
        <w:fldChar w:fldCharType="begin" w:fldLock="1"/>
      </w:r>
      <w:r w:rsidR="00280FE1" w:rsidRPr="00C5133C">
        <w:rPr>
          <w:rFonts w:ascii="Cambria" w:hAnsi="Cambria" w:cs="Times New Roman"/>
          <w:sz w:val="22"/>
        </w:rPr>
        <w:instrText>ADDIN CSL_CITATION {"citationItems":[{"id":"ITEM-1","itemData":{"DOI":"10.2139/ssrn.94043","ISBN":"9781315191157","author":[{"dropping-particle":"","family":"Jensen","given":"Michael C.","non-dropping-particle":"","parse-names":false,"suffix":""},{"dropping-particle":"","family":"Meckling","given":"William H.","non-dropping-particle":"","parse-names":false,"suffix":""}],"container-title":"Corporate Governance: Values, Ethics and Leadership","id":"ITEM-1","issued":{"date-parts":[["2019"]]},"page":"77-132","title":"Theory of the firm: Managerial behavior, agency costs and ownership structure","type":"article-journal"},"uris":["http://www.mendeley.com/documents/?uuid=ea3c8e39-b165-4419-9645-2b5e96dac11d"]}],"mendeley":{"formattedCitation":"(Jensen &amp; Meckling, 2019)","manualFormatting":"Jensen &amp; Meckling (2019)","plainTextFormattedCitation":"(Jensen &amp; Meckling, 2019)","previouslyFormattedCitation":"(Jensen &amp; Meckling, 2019)"},"properties":{"noteIndex":0},"schema":"https://github.com/citation-style-language/schema/raw/master/csl-citation.json"}</w:instrText>
      </w:r>
      <w:r w:rsidR="00280FE1" w:rsidRPr="00C5133C">
        <w:rPr>
          <w:rFonts w:ascii="Cambria" w:hAnsi="Cambria" w:cs="Times New Roman"/>
          <w:sz w:val="22"/>
        </w:rPr>
        <w:fldChar w:fldCharType="separate"/>
      </w:r>
      <w:r w:rsidR="00280FE1" w:rsidRPr="00C5133C">
        <w:rPr>
          <w:rFonts w:ascii="Cambria" w:hAnsi="Cambria" w:cs="Times New Roman"/>
          <w:noProof/>
          <w:sz w:val="22"/>
        </w:rPr>
        <w:t xml:space="preserve">Jensen &amp; Meckling </w:t>
      </w:r>
      <w:r w:rsidR="00280FE1" w:rsidRPr="00C5133C">
        <w:rPr>
          <w:rFonts w:ascii="Cambria" w:hAnsi="Cambria" w:cs="Times New Roman"/>
          <w:noProof/>
          <w:sz w:val="22"/>
          <w:lang w:val="en-US"/>
        </w:rPr>
        <w:t>(</w:t>
      </w:r>
      <w:r w:rsidR="00280FE1" w:rsidRPr="00C5133C">
        <w:rPr>
          <w:rFonts w:ascii="Cambria" w:hAnsi="Cambria" w:cs="Times New Roman"/>
          <w:noProof/>
          <w:sz w:val="22"/>
        </w:rPr>
        <w:t>2019)</w:t>
      </w:r>
      <w:r w:rsidR="00280FE1" w:rsidRPr="00C5133C">
        <w:rPr>
          <w:rFonts w:ascii="Cambria" w:hAnsi="Cambria" w:cs="Times New Roman"/>
          <w:sz w:val="22"/>
        </w:rPr>
        <w:fldChar w:fldCharType="end"/>
      </w:r>
      <w:r w:rsidR="00280FE1" w:rsidRPr="00C5133C">
        <w:rPr>
          <w:rFonts w:ascii="Cambria" w:hAnsi="Cambria" w:cs="Times New Roman"/>
          <w:sz w:val="22"/>
          <w:lang w:val="en-US"/>
        </w:rPr>
        <w:t xml:space="preserve"> </w:t>
      </w:r>
      <w:r w:rsidR="00280FE1" w:rsidRPr="00C5133C">
        <w:rPr>
          <w:rFonts w:ascii="Cambria" w:hAnsi="Cambria" w:cs="Times New Roman"/>
          <w:sz w:val="22"/>
        </w:rPr>
        <w:t xml:space="preserve">berpendapat bahwa hubungan </w:t>
      </w:r>
      <w:r w:rsidR="00280FE1" w:rsidRPr="00C5133C">
        <w:rPr>
          <w:rFonts w:ascii="Cambria" w:hAnsi="Cambria" w:cs="Times New Roman"/>
          <w:sz w:val="22"/>
          <w:lang w:val="en-US"/>
        </w:rPr>
        <w:t>antara keduanya</w:t>
      </w:r>
      <w:r w:rsidR="00280FE1" w:rsidRPr="00C5133C">
        <w:rPr>
          <w:rFonts w:ascii="Cambria" w:hAnsi="Cambria" w:cs="Times New Roman"/>
          <w:sz w:val="22"/>
        </w:rPr>
        <w:t xml:space="preserve"> adalah kontrak antara satu atau sekelompok orang </w:t>
      </w:r>
      <w:r w:rsidR="00280FE1" w:rsidRPr="00C5133C">
        <w:rPr>
          <w:rFonts w:ascii="Cambria" w:hAnsi="Cambria" w:cs="Times New Roman"/>
          <w:sz w:val="22"/>
          <w:lang w:val="en-US"/>
        </w:rPr>
        <w:t xml:space="preserve"> </w:t>
      </w:r>
      <w:r w:rsidR="00280FE1" w:rsidRPr="00C5133C">
        <w:rPr>
          <w:rFonts w:ascii="Cambria" w:hAnsi="Cambria" w:cs="Times New Roman"/>
          <w:i/>
          <w:sz w:val="22"/>
        </w:rPr>
        <w:t>principal</w:t>
      </w:r>
      <w:r w:rsidR="00280FE1" w:rsidRPr="00C5133C">
        <w:rPr>
          <w:rFonts w:ascii="Cambria" w:hAnsi="Cambria" w:cs="Times New Roman"/>
          <w:sz w:val="22"/>
        </w:rPr>
        <w:t xml:space="preserve"> yang me</w:t>
      </w:r>
      <w:r w:rsidR="00280FE1" w:rsidRPr="00C5133C">
        <w:rPr>
          <w:rFonts w:ascii="Cambria" w:hAnsi="Cambria" w:cs="Times New Roman"/>
          <w:sz w:val="22"/>
          <w:lang w:val="en-US"/>
        </w:rPr>
        <w:t>mberikan kuasa kepada</w:t>
      </w:r>
      <w:r w:rsidR="00280FE1" w:rsidRPr="00C5133C">
        <w:rPr>
          <w:rFonts w:ascii="Cambria" w:hAnsi="Cambria" w:cs="Times New Roman"/>
          <w:sz w:val="22"/>
        </w:rPr>
        <w:t xml:space="preserve"> pihak lain (</w:t>
      </w:r>
      <w:r w:rsidR="00280FE1" w:rsidRPr="00C5133C">
        <w:rPr>
          <w:rFonts w:ascii="Cambria" w:hAnsi="Cambria" w:cs="Times New Roman"/>
          <w:i/>
          <w:sz w:val="22"/>
        </w:rPr>
        <w:t>agent</w:t>
      </w:r>
      <w:r w:rsidR="00280FE1" w:rsidRPr="00C5133C">
        <w:rPr>
          <w:rFonts w:ascii="Cambria" w:hAnsi="Cambria" w:cs="Times New Roman"/>
          <w:sz w:val="22"/>
        </w:rPr>
        <w:t xml:space="preserve">) untuk melakukan sejumlah tugas dan memberikan wewenang untuk melakukan pengambilan keputusan. </w:t>
      </w:r>
      <w:r w:rsidR="00280FE1" w:rsidRPr="00C5133C">
        <w:rPr>
          <w:rFonts w:ascii="Cambria" w:hAnsi="Cambria" w:cs="Times New Roman"/>
          <w:sz w:val="22"/>
        </w:rPr>
        <w:fldChar w:fldCharType="begin" w:fldLock="1"/>
      </w:r>
      <w:r w:rsidR="00280FE1" w:rsidRPr="00C5133C">
        <w:rPr>
          <w:rFonts w:ascii="Cambria" w:hAnsi="Cambria" w:cs="Times New Roman"/>
          <w:sz w:val="22"/>
        </w:rPr>
        <w:instrText>ADDIN CSL_CITATION {"citationItems":[{"id":"ITEM-1","itemData":{"ISSN":"00014826","abstract":"[This paper reviews and critiques the positive accounting literature following publication of Watts and Zimmerman (1978, 1979). The 1978 paper helped generate the positive accounting literature which offers an explanation of accounting practice, suggests the importance of contracting costs, and has led to the discovery of some previously unknown empirical regularities. The 1979 paper produced a methodological debate that has not been very productive. This paper attempts to remove some common misconceptions about methodology that surfaced in the debate. It also suggests ways to improve positive research in accounting choice. The most important of these improvements is tighter links between the theory and the empirical tests. A second suggested improvement is the development of models that recognize the endogeneity among the variables in the regressions. A third improvement is reduction in measurement errors in both the dependent and independent variables in the regressions.]","author":[{"dropping-particle":"","family":"Watts","given":"Ross L","non-dropping-particle":"","parse-names":false,"suffix":""},{"dropping-particle":"","family":"Zimmerman","given":"Jerold L","non-dropping-particle":"","parse-names":false,"suffix":""}],"container-title":"The Accounting Review","id":"ITEM-1","issue":"1","issued":{"date-parts":[["1990","9","15"]]},"page":"131-156","publisher":"American Accounting Association","title":"Positive Accounting Theory: A Ten Year Perspective","type":"article-journal","volume":"65"},"uris":["http://www.mendeley.com/documents/?uuid=0b0f7726-9096-4531-a0e1-42e989c76a02"]}],"mendeley":{"formattedCitation":"(Watts &amp; Zimmerman, 1990)","manualFormatting":"Watts &amp; Zimmerman (1990)","plainTextFormattedCitation":"(Watts &amp; Zimmerman, 1990)","previouslyFormattedCitation":"(Watts &amp; Zimmerman, 1990)"},"properties":{"noteIndex":0},"schema":"https://github.com/citation-style-language/schema/raw/master/csl-citation.json"}</w:instrText>
      </w:r>
      <w:r w:rsidR="00280FE1" w:rsidRPr="00C5133C">
        <w:rPr>
          <w:rFonts w:ascii="Cambria" w:hAnsi="Cambria" w:cs="Times New Roman"/>
          <w:sz w:val="22"/>
        </w:rPr>
        <w:fldChar w:fldCharType="separate"/>
      </w:r>
      <w:r w:rsidR="00280FE1" w:rsidRPr="00C5133C">
        <w:rPr>
          <w:rFonts w:ascii="Cambria" w:hAnsi="Cambria" w:cs="Times New Roman"/>
          <w:noProof/>
          <w:sz w:val="22"/>
        </w:rPr>
        <w:t xml:space="preserve">Watts &amp; Zimmerman </w:t>
      </w:r>
      <w:r w:rsidR="00280FE1" w:rsidRPr="00C5133C">
        <w:rPr>
          <w:rFonts w:ascii="Cambria" w:hAnsi="Cambria" w:cs="Times New Roman"/>
          <w:noProof/>
          <w:sz w:val="22"/>
          <w:lang w:val="en-US"/>
        </w:rPr>
        <w:t>(</w:t>
      </w:r>
      <w:r w:rsidR="00280FE1" w:rsidRPr="00C5133C">
        <w:rPr>
          <w:rFonts w:ascii="Cambria" w:hAnsi="Cambria" w:cs="Times New Roman"/>
          <w:noProof/>
          <w:sz w:val="22"/>
        </w:rPr>
        <w:t>1990)</w:t>
      </w:r>
      <w:r w:rsidR="00280FE1" w:rsidRPr="00C5133C">
        <w:rPr>
          <w:rFonts w:ascii="Cambria" w:hAnsi="Cambria" w:cs="Times New Roman"/>
          <w:sz w:val="22"/>
        </w:rPr>
        <w:fldChar w:fldCharType="end"/>
      </w:r>
      <w:r w:rsidR="00280FE1" w:rsidRPr="00C5133C">
        <w:rPr>
          <w:rFonts w:ascii="Cambria" w:hAnsi="Cambria" w:cs="Times New Roman"/>
          <w:sz w:val="22"/>
        </w:rPr>
        <w:t xml:space="preserve"> menyatakan bahwa </w:t>
      </w:r>
      <w:r w:rsidR="00280FE1" w:rsidRPr="00C5133C">
        <w:rPr>
          <w:rFonts w:ascii="Cambria" w:hAnsi="Cambria" w:cs="Times New Roman"/>
          <w:sz w:val="22"/>
          <w:lang w:val="en-US"/>
        </w:rPr>
        <w:t>kontrak dapat berupa</w:t>
      </w:r>
      <w:r w:rsidR="00280FE1" w:rsidRPr="00C5133C">
        <w:rPr>
          <w:rFonts w:ascii="Cambria" w:hAnsi="Cambria" w:cs="Times New Roman"/>
          <w:sz w:val="22"/>
        </w:rPr>
        <w:t xml:space="preserve"> kontrak antara pemilik dengan manajemen, kontrak antara kreditur dengan </w:t>
      </w:r>
      <w:r w:rsidR="00280FE1" w:rsidRPr="00C5133C">
        <w:rPr>
          <w:rFonts w:ascii="Cambria" w:hAnsi="Cambria" w:cs="Times New Roman"/>
          <w:sz w:val="22"/>
          <w:lang w:val="en-US"/>
        </w:rPr>
        <w:t>perusahaan</w:t>
      </w:r>
      <w:r w:rsidR="00280FE1" w:rsidRPr="00C5133C">
        <w:rPr>
          <w:rFonts w:ascii="Cambria" w:hAnsi="Cambria" w:cs="Times New Roman"/>
          <w:sz w:val="22"/>
        </w:rPr>
        <w:t xml:space="preserve"> dan kontrak antara pemerintah dengan </w:t>
      </w:r>
      <w:r w:rsidR="00280FE1" w:rsidRPr="00C5133C">
        <w:rPr>
          <w:rFonts w:ascii="Cambria" w:hAnsi="Cambria" w:cs="Times New Roman"/>
          <w:sz w:val="22"/>
          <w:lang w:val="en-US"/>
        </w:rPr>
        <w:t>perusahaan</w:t>
      </w:r>
      <w:r w:rsidR="00280FE1" w:rsidRPr="00C5133C">
        <w:rPr>
          <w:rFonts w:ascii="Cambria" w:hAnsi="Cambria" w:cs="Times New Roman"/>
          <w:sz w:val="22"/>
        </w:rPr>
        <w:t xml:space="preserve">. </w:t>
      </w:r>
      <w:r w:rsidR="00280FE1" w:rsidRPr="00C5133C">
        <w:rPr>
          <w:rFonts w:ascii="Cambria" w:hAnsi="Cambria" w:cs="Times New Roman"/>
          <w:i/>
          <w:sz w:val="22"/>
        </w:rPr>
        <w:t xml:space="preserve">Principal </w:t>
      </w:r>
      <w:r w:rsidR="00280FE1" w:rsidRPr="00C5133C">
        <w:rPr>
          <w:rFonts w:ascii="Cambria" w:hAnsi="Cambria" w:cs="Times New Roman"/>
          <w:sz w:val="22"/>
        </w:rPr>
        <w:t xml:space="preserve">dan </w:t>
      </w:r>
      <w:r w:rsidR="00280FE1" w:rsidRPr="00C5133C">
        <w:rPr>
          <w:rFonts w:ascii="Cambria" w:hAnsi="Cambria" w:cs="Times New Roman"/>
          <w:i/>
          <w:sz w:val="22"/>
        </w:rPr>
        <w:t>agent</w:t>
      </w:r>
      <w:r w:rsidR="00280FE1" w:rsidRPr="00C5133C">
        <w:rPr>
          <w:rFonts w:ascii="Cambria" w:hAnsi="Cambria" w:cs="Times New Roman"/>
          <w:sz w:val="22"/>
        </w:rPr>
        <w:t xml:space="preserve"> dianggap memiliki rasio ekonomi dan dimotivasi oleh kepentingan masing-masing, sehingga </w:t>
      </w:r>
      <w:r w:rsidR="00280FE1" w:rsidRPr="00C5133C">
        <w:rPr>
          <w:rFonts w:ascii="Cambria" w:hAnsi="Cambria" w:cs="Times New Roman"/>
          <w:i/>
          <w:sz w:val="22"/>
        </w:rPr>
        <w:t>agent</w:t>
      </w:r>
      <w:r w:rsidR="00280FE1" w:rsidRPr="00C5133C">
        <w:rPr>
          <w:rFonts w:ascii="Cambria" w:hAnsi="Cambria" w:cs="Times New Roman"/>
          <w:sz w:val="22"/>
        </w:rPr>
        <w:t xml:space="preserve"> mungkin membu</w:t>
      </w:r>
      <w:r w:rsidR="00280FE1" w:rsidRPr="00C5133C">
        <w:rPr>
          <w:rFonts w:ascii="Cambria" w:hAnsi="Cambria" w:cs="Times New Roman"/>
          <w:sz w:val="22"/>
          <w:lang w:val="en-US"/>
        </w:rPr>
        <w:t>at keputusan</w:t>
      </w:r>
      <w:r w:rsidR="00280FE1" w:rsidRPr="00C5133C">
        <w:rPr>
          <w:rFonts w:ascii="Cambria" w:hAnsi="Cambria" w:cs="Times New Roman"/>
          <w:sz w:val="22"/>
        </w:rPr>
        <w:t xml:space="preserve"> yang tidak sejalan dengan keinginan </w:t>
      </w:r>
      <w:r w:rsidR="00280FE1" w:rsidRPr="00C5133C">
        <w:rPr>
          <w:rFonts w:ascii="Cambria" w:hAnsi="Cambria" w:cs="Times New Roman"/>
          <w:i/>
          <w:sz w:val="22"/>
        </w:rPr>
        <w:t>principal</w:t>
      </w:r>
      <w:r w:rsidR="00280FE1" w:rsidRPr="00C5133C">
        <w:rPr>
          <w:rFonts w:ascii="Cambria" w:hAnsi="Cambria" w:cs="Times New Roman"/>
          <w:sz w:val="22"/>
        </w:rPr>
        <w:t xml:space="preserve"> </w:t>
      </w:r>
      <w:r w:rsidR="00280FE1" w:rsidRPr="00C5133C">
        <w:rPr>
          <w:rFonts w:ascii="Cambria" w:hAnsi="Cambria" w:cs="Times New Roman"/>
          <w:sz w:val="22"/>
        </w:rPr>
        <w:fldChar w:fldCharType="begin" w:fldLock="1"/>
      </w:r>
      <w:r w:rsidR="00280FE1" w:rsidRPr="00C5133C">
        <w:rPr>
          <w:rFonts w:ascii="Cambria" w:hAnsi="Cambria" w:cs="Times New Roman"/>
          <w:sz w:val="22"/>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2017)","plainTextFormattedCitation":"(Pajriyansyah &amp; Firmansyah, 2017)","previouslyFormattedCitation":"(Pajriyansyah &amp; Firmansyah, 2017)"},"properties":{"noteIndex":0},"schema":"https://github.com/citation-style-language/schema/raw/master/csl-citation.json"}</w:instrText>
      </w:r>
      <w:r w:rsidR="00280FE1" w:rsidRPr="00C5133C">
        <w:rPr>
          <w:rFonts w:ascii="Cambria" w:hAnsi="Cambria" w:cs="Times New Roman"/>
          <w:sz w:val="22"/>
        </w:rPr>
        <w:fldChar w:fldCharType="separate"/>
      </w:r>
      <w:r w:rsidR="00280FE1" w:rsidRPr="00C5133C">
        <w:rPr>
          <w:rFonts w:ascii="Cambria" w:hAnsi="Cambria" w:cs="Times New Roman"/>
          <w:noProof/>
          <w:sz w:val="22"/>
        </w:rPr>
        <w:t>(Pajriyansyah &amp; Firmansyah, 2017)</w:t>
      </w:r>
      <w:r w:rsidR="00280FE1" w:rsidRPr="00C5133C">
        <w:rPr>
          <w:rFonts w:ascii="Cambria" w:hAnsi="Cambria" w:cs="Times New Roman"/>
          <w:sz w:val="22"/>
        </w:rPr>
        <w:fldChar w:fldCharType="end"/>
      </w:r>
      <w:r w:rsidR="00280FE1" w:rsidRPr="00C5133C">
        <w:rPr>
          <w:rFonts w:ascii="Cambria" w:hAnsi="Cambria" w:cs="Times New Roman"/>
          <w:sz w:val="22"/>
        </w:rPr>
        <w:t>.</w:t>
      </w:r>
    </w:p>
    <w:p w14:paraId="20E0D711" w14:textId="544AD8FA"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Penghindaran pajak adalah usaha pengurangan jumlah pajak </w:t>
      </w:r>
      <w:r w:rsidR="006D66D8">
        <w:rPr>
          <w:rFonts w:ascii="Cambria" w:hAnsi="Cambria" w:cs="Times New Roman"/>
          <w:sz w:val="22"/>
          <w:lang w:val="en-US"/>
        </w:rPr>
        <w:t>y</w:t>
      </w:r>
      <w:r w:rsidRPr="00C5133C">
        <w:rPr>
          <w:rFonts w:ascii="Cambria" w:hAnsi="Cambria" w:cs="Times New Roman"/>
          <w:sz w:val="22"/>
          <w:lang w:val="en-US"/>
        </w:rPr>
        <w:t>ang dilakukan mela</w:t>
      </w:r>
      <w:r w:rsidR="006D66D8">
        <w:rPr>
          <w:rFonts w:ascii="Cambria" w:hAnsi="Cambria" w:cs="Times New Roman"/>
          <w:sz w:val="22"/>
          <w:lang w:val="en-US"/>
        </w:rPr>
        <w:t>l</w:t>
      </w:r>
      <w:r w:rsidRPr="00C5133C">
        <w:rPr>
          <w:rFonts w:ascii="Cambria" w:hAnsi="Cambria" w:cs="Times New Roman"/>
          <w:sz w:val="22"/>
          <w:lang w:val="en-US"/>
        </w:rPr>
        <w:t>ui serangkai</w:t>
      </w:r>
      <w:r w:rsidR="006D66D8">
        <w:rPr>
          <w:rFonts w:ascii="Cambria" w:hAnsi="Cambria" w:cs="Times New Roman"/>
          <w:sz w:val="22"/>
          <w:lang w:val="en-US"/>
        </w:rPr>
        <w:t>a</w:t>
      </w:r>
      <w:r w:rsidRPr="00C5133C">
        <w:rPr>
          <w:rFonts w:ascii="Cambria" w:hAnsi="Cambria" w:cs="Times New Roman"/>
          <w:sz w:val="22"/>
          <w:lang w:val="en-US"/>
        </w:rPr>
        <w:t xml:space="preserve">n strategi </w:t>
      </w:r>
      <w:r w:rsidRPr="00C5133C">
        <w:rPr>
          <w:rFonts w:ascii="Cambria" w:hAnsi="Cambria" w:cs="Times New Roman"/>
          <w:i/>
          <w:sz w:val="22"/>
          <w:lang w:val="en-US"/>
        </w:rPr>
        <w:t>tax planning</w:t>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{"citationItems":[{"id":"ITEM-1","itemData":{"DOI":"10.1016/j.jacceco.2010.09.002","ISSN":"01654101","abstract":"In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author":[{"dropping-particle":"","family":"Hanlon","given":"Michelle","non-dropping-particle":"","parse-names":false,"suffix":""},{"dropping-particle":"","family":"Heitzman","given":"Shane","non-dropping-particle":"","parse-names":false,"suffix":""}],"container-title":"Journal of Accounting and Economics","id":"ITEM-1","issue":"2-3","issued":{"date-parts":[["2010"]]},"page":"127-178","publisher":"Elsevier","title":"A review of tax research","type":"article-journal","volume":"50"},"uris":["http://www.mendeley.com/documents/?uuid=060b124b-4d0a-4843-afb2-58fb3ac4feb8"]}],"mendeley":{"formattedCitation":"(Hanlon &amp; Heitzman, 2010)","plainTextFormattedCitation":"(Hanlon &amp; Heitzman, 2010)","previouslyFormattedCitation":"(Hanlon &amp; Heitzman, 2010)"},"properties":{"noteIndex":0},"schema":"https://github.com/citation-style-language/schema/raw/master/csl-citation.json"}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(Hanlon &amp; Heitzman, 2010)</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sz w:val="22"/>
        </w:rPr>
        <w:t>Mardiasmo dalam</w:t>
      </w:r>
      <w:r w:rsidRPr="00C5133C">
        <w:rPr>
          <w:rFonts w:ascii="Cambria" w:hAnsi="Cambria"/>
          <w:sz w:val="22"/>
          <w:lang w:val="en-US"/>
        </w:rPr>
        <w:t xml:space="preserve">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author":[{"dropping-particle":"","family":"Zaki","given":"Fauzan","non-dropping-particle":"","parse-names":false,"suffix":""},{"dropping-particle":"","family":"Ginting","given":"Budiman","non-dropping-particle":"","parse-names":false,"suffix":""},{"dropping-particle":"","family":"Devi","given":"Keizerina","non-dropping-particle":"","parse-names":false,"suffix":""},{"dropping-particle":"","family":"BAriah","given":"CHairul","non-dropping-particle":"","parse-names":false,"suffix":""}],"container-title":"Usu Law Journal","id":"ITEM-1","issue":"6","issued":{"date-parts":[["2019"]]},"page":"1-15","title":"Analisis Hukum Terhadap Tindakan Penghindaran Pajak (Tax Avoidance) yang Dilakukan oleh Perusahaan Berdasarkan Hukum Pajak di Indonesia","type":"article-journal","volume":"7"},"uris":["http://www.mendeley.com/documents/?uuid=a62cc92b-1093-4dfd-88e4-19a62708e09c"]}],"mendeley":{"formattedCitation":"(Zaki et al., 2019)","plainTextFormattedCitation":"(Zaki et al., 2019)","previouslyFormattedCitation":"(Zaki et al., 2019)"},"properties":{"noteIndex":0},"schema":"https://github.com/citation-style-language/schema/raw/master/csl-citation.json"}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(Zaki </w:t>
      </w:r>
      <w:r w:rsidR="00BF2898" w:rsidRPr="00C5133C">
        <w:rPr>
          <w:rFonts w:ascii="Cambria" w:hAnsi="Cambria"/>
          <w:i/>
          <w:noProof/>
          <w:sz w:val="22"/>
          <w:lang w:val="en-US"/>
        </w:rPr>
        <w:t>et al.</w:t>
      </w:r>
      <w:r w:rsidRPr="00C5133C">
        <w:rPr>
          <w:rFonts w:ascii="Cambria" w:hAnsi="Cambria"/>
          <w:noProof/>
          <w:sz w:val="22"/>
          <w:lang w:val="en-US"/>
        </w:rPr>
        <w:t>, 2019)</w:t>
      </w:r>
      <w:r w:rsidRPr="00C5133C">
        <w:rPr>
          <w:rFonts w:ascii="Cambria" w:hAnsi="Cambria"/>
          <w:sz w:val="22"/>
          <w:lang w:val="en-US"/>
        </w:rPr>
        <w:fldChar w:fldCharType="end"/>
      </w:r>
      <w:r w:rsidRPr="00C5133C">
        <w:rPr>
          <w:rFonts w:ascii="Cambria" w:hAnsi="Cambria"/>
          <w:sz w:val="22"/>
        </w:rPr>
        <w:t xml:space="preserve"> berpendapat bahwa penghindaran pajak (</w:t>
      </w:r>
      <w:r w:rsidRPr="00C5133C">
        <w:rPr>
          <w:rFonts w:ascii="Cambria" w:hAnsi="Cambria"/>
          <w:i/>
          <w:sz w:val="22"/>
        </w:rPr>
        <w:t>tax avoidance</w:t>
      </w:r>
      <w:r w:rsidRPr="00C5133C">
        <w:rPr>
          <w:rFonts w:ascii="Cambria" w:hAnsi="Cambria"/>
          <w:sz w:val="22"/>
        </w:rPr>
        <w:t>) dapat dijadikan opsi sebagai sebuah alat (</w:t>
      </w:r>
      <w:r w:rsidRPr="00C5133C">
        <w:rPr>
          <w:rFonts w:ascii="Cambria" w:hAnsi="Cambria"/>
          <w:i/>
          <w:sz w:val="22"/>
        </w:rPr>
        <w:t>tools</w:t>
      </w:r>
      <w:r w:rsidRPr="00C5133C">
        <w:rPr>
          <w:rFonts w:ascii="Cambria" w:hAnsi="Cambria"/>
          <w:sz w:val="22"/>
        </w:rPr>
        <w:t>) untuk meminimalkan beban pajak yang tercantum pada laporan keuangan dengan cara</w:t>
      </w:r>
      <w:r w:rsidRPr="00C5133C">
        <w:rPr>
          <w:rFonts w:ascii="Cambria" w:hAnsi="Cambria"/>
          <w:sz w:val="22"/>
          <w:lang w:val="en-US"/>
        </w:rPr>
        <w:t xml:space="preserve"> yang</w:t>
      </w:r>
      <w:r w:rsidRPr="00C5133C">
        <w:rPr>
          <w:rFonts w:ascii="Cambria" w:hAnsi="Cambria"/>
          <w:sz w:val="22"/>
        </w:rPr>
        <w:t xml:space="preserve"> masih dalam koridor aturan perpajakan yang berlaku, tetapi sebagian besar orang tidak menerima tindakan penghindaran pajak</w:t>
      </w:r>
      <w:r w:rsidRPr="00C5133C">
        <w:rPr>
          <w:rFonts w:ascii="Cambria" w:hAnsi="Cambria"/>
          <w:sz w:val="22"/>
          <w:lang w:val="en-US"/>
        </w:rPr>
        <w:t xml:space="preserve">. </w:t>
      </w:r>
      <w:r w:rsidRPr="00C5133C">
        <w:rPr>
          <w:rFonts w:ascii="Cambria" w:hAnsi="Cambria" w:cs="Times New Roman"/>
          <w:sz w:val="22"/>
          <w:lang w:val="en-US"/>
        </w:rPr>
        <w:t xml:space="preserve">Wajib pajak cenderung untuk mengecilkan laba untuk menghindari membayar pajak yang merupakan biaya politik yang besar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{"citationItems":[{"id":"ITEM-1","itemData":{"ISSN":"00014826","abstract":"[This paper reviews and critiques the positive accounting literature following publication of Watts and Zimmerman (1978, 1979). The 1978 paper helped generate the positive accounting literature which offers an explanation of accounting practice, suggests the importance of contracting costs, and has led to the discovery of some previously unknown empirical regularities. The 1979 paper produced a methodological debate that has not been very productive. This paper attempts to remove some common misconceptions about methodology that surfaced in the debate. It also suggests ways to improve positive research in accounting choice. The most important of these improvements is tighter links between the theory and the empirical tests. A second suggested improvement is the development of models that recognize the endogeneity among the variables in the regressions. A third improvement is reduction in measurement errors in both the dependent and independent variables in the regressions.]","author":[{"dropping-particle":"","family":"Watts","given":"Ross L","non-dropping-particle":"","parse-names":false,"suffix":""},{"dropping-particle":"","family":"Zimmerman","given":"Jerold L","non-dropping-particle":"","parse-names":false,"suffix":""}],"container-title":"The Accounting Review","id":"ITEM-1","issue":"1","issued":{"date-parts":[["1990","9","15"]]},"page":"131-156","publisher":"American Accounting Association","title":"Positive Accounting Theory: A Ten Year Perspective","type":"article-journal","volume":"65"},"uris":["http://www.mendeley.com/documents/?uuid=0b0f7726-9096-4531-a0e1-42e989c76a02"]}],"mendeley":{"formattedCitation":"(Watts &amp; Zimmerman, 1990)","plainTextFormattedCitation":"(Watts &amp; Zimmerman, 1990)","previouslyFormattedCitation":"(Watts &amp; Zimmerman, 1990)"},"properties":{"noteIndex":0},"schema":"https://github.com/citation-style-language/schema/raw/master/csl-citation.json"}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(Watts &amp; Zimmerman, 1990)</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00280FE1" w:rsidRPr="00C5133C">
        <w:rPr>
          <w:rFonts w:ascii="Cambria" w:hAnsi="Cambria" w:cs="Times New Roman"/>
          <w:sz w:val="22"/>
        </w:rPr>
        <w:t xml:space="preserve">Tindakan penghindaran pajak dapat terjadi karena perusahaan menganggap pajak sebagai beban, karenanya </w:t>
      </w:r>
      <w:r w:rsidR="00280FE1" w:rsidRPr="00C5133C">
        <w:rPr>
          <w:rFonts w:ascii="Cambria" w:hAnsi="Cambria" w:cs="Times New Roman"/>
          <w:i/>
          <w:sz w:val="22"/>
          <w:lang w:val="en-US"/>
        </w:rPr>
        <w:t>principal</w:t>
      </w:r>
      <w:r w:rsidR="00280FE1" w:rsidRPr="00C5133C">
        <w:rPr>
          <w:rFonts w:ascii="Cambria" w:hAnsi="Cambria" w:cs="Times New Roman"/>
          <w:sz w:val="22"/>
          <w:lang w:val="en-US"/>
        </w:rPr>
        <w:t xml:space="preserve"> </w:t>
      </w:r>
      <w:r w:rsidR="00280FE1" w:rsidRPr="00C5133C">
        <w:rPr>
          <w:rFonts w:ascii="Cambria" w:hAnsi="Cambria" w:cs="Times New Roman"/>
          <w:sz w:val="22"/>
        </w:rPr>
        <w:t xml:space="preserve">akan lebih senang jika </w:t>
      </w:r>
      <w:r w:rsidR="00280FE1" w:rsidRPr="00C5133C">
        <w:rPr>
          <w:rFonts w:ascii="Cambria" w:hAnsi="Cambria" w:cs="Times New Roman"/>
          <w:i/>
          <w:sz w:val="22"/>
          <w:lang w:val="en-US"/>
        </w:rPr>
        <w:t>agent</w:t>
      </w:r>
      <w:r w:rsidR="00280FE1" w:rsidRPr="00C5133C">
        <w:rPr>
          <w:rFonts w:ascii="Cambria" w:hAnsi="Cambria" w:cs="Times New Roman"/>
          <w:sz w:val="22"/>
        </w:rPr>
        <w:t xml:space="preserve"> melakukan tindakan</w:t>
      </w:r>
      <w:r w:rsidR="00280FE1" w:rsidRPr="00C5133C">
        <w:rPr>
          <w:rFonts w:ascii="Cambria" w:hAnsi="Cambria" w:cs="Times New Roman"/>
          <w:sz w:val="22"/>
          <w:lang w:val="en-US"/>
        </w:rPr>
        <w:t xml:space="preserve"> pajak</w:t>
      </w:r>
      <w:r w:rsidR="00280FE1" w:rsidRPr="00C5133C">
        <w:rPr>
          <w:rFonts w:ascii="Cambria" w:hAnsi="Cambria" w:cs="Times New Roman"/>
          <w:sz w:val="22"/>
        </w:rPr>
        <w:t xml:space="preserve"> yang agresif</w:t>
      </w:r>
      <w:r w:rsidR="00280FE1" w:rsidRPr="00C5133C">
        <w:rPr>
          <w:rFonts w:ascii="Cambria" w:hAnsi="Cambria" w:cs="Times New Roman"/>
          <w:sz w:val="22"/>
          <w:lang w:val="en-US"/>
        </w:rPr>
        <w:t xml:space="preserve"> </w:t>
      </w:r>
      <w:r w:rsidR="00280FE1" w:rsidRPr="00C5133C">
        <w:rPr>
          <w:rFonts w:ascii="Cambria" w:hAnsi="Cambria" w:cs="Times New Roman"/>
          <w:sz w:val="22"/>
        </w:rPr>
        <w:fldChar w:fldCharType="begin" w:fldLock="1"/>
      </w:r>
      <w:r w:rsidR="00280FE1" w:rsidRPr="00C5133C">
        <w:rPr>
          <w:rFonts w:ascii="Cambria" w:hAnsi="Cambria" w:cs="Times New Roman"/>
          <w:sz w:val="22"/>
        </w:rPr>
        <w:instrText>ADDIN CSL_CITATION {"citationItems":[{"id":"ITEM-1","itemData":{"DOI":"10.1504/IJMFA.2019.099772","ISSN":"17536723","abstract":"This study aims to examine the factors affecting the complementary level of financial and tax aggressiveness. This research considers the diversity of cost and benefit faced by firms when presenting financial and tax reporting aggressively at the same time. Our proxies for cost (the level of detection risk) are country-level variables, namely book-tax conformity and law enforcement. Meanwhile, our proxy for benefit is the financial constraint of a firm. In this study, we develop a new measure of financial constraint which is more comprehensive. Using a sample of listed firms in East Asia and Europe from 2014 to 2016, we find that firms with a higher level of detection risk (such as higher book-tax conformity or stronger law enforcement) tend to engage in a lower complementary level of financial and tax aggressiveness, in accordance with the developed hypothesis. We also find that firms tend to engage in a higher complementary level of financial and tax aggressiveness if they will derive significant benefit from aggressive financial and tax reporting activities. These results suggest that firm and country characteristics influence managers' decisions to present financial statements and tax reporting aggressively at the same time or not.","author":[{"dropping-particle":"","family":"Rachmawati","given":"Nurul Aisyah","non-dropping-particle":"","parse-names":false,"suffix":""},{"dropping-particle":"","family":"Utama","given":"Sidharta","non-dropping-particle":"","parse-names":false,"suffix":""},{"dropping-particle":"","family":"Martani","given":"Dwi","non-dropping-particle":"","parse-names":false,"suffix":""},{"dropping-particle":"","family":"Wardhani","given":"Ratna","non-dropping-particle":"","parse-names":false,"suffix":""}],"container-title":"International Journal of Managerial and Financial Accounting","id":"ITEM-1","issue":"2","issued":{"date-parts":[["2019"]]},"page":"145-166","title":"Determinants of the complementary level of financial and tax aggressiveness: A cross-country study","type":"article-journal","volume":"11"},"uris":["http://www.mendeley.com/documents/?uuid=1967e68e-3b2c-4fd6-b269-6146e87f7e75"]}],"mendeley":{"formattedCitation":"(Rachmawati et al., 2019)","plainTextFormattedCitation":"(Rachmawati et al., 2019)","previouslyFormattedCitation":"(Rachmawati et al., 2019)"},"properties":{"noteIndex":0},"schema":"https://github.com/citation-style-language/schema/raw/master/csl-citation.json"}</w:instrText>
      </w:r>
      <w:r w:rsidR="00280FE1" w:rsidRPr="00C5133C">
        <w:rPr>
          <w:rFonts w:ascii="Cambria" w:hAnsi="Cambria" w:cs="Times New Roman"/>
          <w:sz w:val="22"/>
        </w:rPr>
        <w:fldChar w:fldCharType="separate"/>
      </w:r>
      <w:r w:rsidR="00280FE1" w:rsidRPr="00C5133C">
        <w:rPr>
          <w:rFonts w:ascii="Cambria" w:hAnsi="Cambria" w:cs="Times New Roman"/>
          <w:noProof/>
          <w:sz w:val="22"/>
        </w:rPr>
        <w:t xml:space="preserve">(Rachmawati </w:t>
      </w:r>
      <w:r w:rsidR="00280FE1" w:rsidRPr="00C5133C">
        <w:rPr>
          <w:rFonts w:ascii="Cambria" w:hAnsi="Cambria" w:cs="Times New Roman"/>
          <w:i/>
          <w:noProof/>
          <w:sz w:val="22"/>
        </w:rPr>
        <w:t>et al.</w:t>
      </w:r>
      <w:r w:rsidR="00280FE1" w:rsidRPr="00C5133C">
        <w:rPr>
          <w:rFonts w:ascii="Cambria" w:hAnsi="Cambria" w:cs="Times New Roman"/>
          <w:noProof/>
          <w:sz w:val="22"/>
        </w:rPr>
        <w:t>, 2019)</w:t>
      </w:r>
      <w:r w:rsidR="00280FE1" w:rsidRPr="00C5133C">
        <w:rPr>
          <w:rFonts w:ascii="Cambria" w:hAnsi="Cambria" w:cs="Times New Roman"/>
          <w:sz w:val="22"/>
        </w:rPr>
        <w:fldChar w:fldCharType="end"/>
      </w:r>
      <w:r w:rsidR="00280FE1" w:rsidRPr="00C5133C">
        <w:rPr>
          <w:rFonts w:ascii="Cambria" w:hAnsi="Cambria" w:cs="Times New Roman"/>
          <w:sz w:val="22"/>
        </w:rPr>
        <w:t xml:space="preserve">. </w:t>
      </w:r>
      <w:r w:rsidR="00280FE1" w:rsidRPr="00C5133C">
        <w:rPr>
          <w:rFonts w:ascii="Cambria" w:hAnsi="Cambria" w:cs="Times New Roman"/>
          <w:sz w:val="22"/>
        </w:rPr>
        <w:fldChar w:fldCharType="begin" w:fldLock="1"/>
      </w:r>
      <w:r w:rsidR="00280FE1" w:rsidRPr="00C5133C">
        <w:rPr>
          <w:rFonts w:ascii="Cambria" w:hAnsi="Cambria" w:cs="Times New Roman"/>
          <w:sz w:val="22"/>
        </w:rPr>
        <w:instrText>ADDIN CSL_CITATION {"citationItems":[{"id":"ITEM-1","itemData":{"ISSN":"00014826","abstract":"[We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at least as well as, and often better than, other measures. In supplemental stock returns analyses, we confirm that the market overprices finacial reporting aggressiveness. We also find that the market overprices tax reporting aggressiveness, but only for firms with the most aggressive finacial reporting.]","author":[{"dropping-particle":"","family":"Frank","given":"Mary Margaret","non-dropping-particle":"","parse-names":false,"suffix":""},{"dropping-particle":"","family":"Lynch","given":"Luann J","non-dropping-particle":"","parse-names":false,"suffix":""},{"dropping-particle":"","family":"Rego","given":"Sonja Olhoft","non-dropping-particle":"","parse-names":false,"suffix":""}],"container-title":"The Accounting Review","id":"ITEM-1","issue":"2","issued":{"date-parts":[["2009","9","15"]]},"page":"467-496","publisher":"American Accounting Association","title":"Tax Reporting Aggressiveness and Its Relation to Aggressive Financial Reporting","type":"article-journal","volume":"84"},"uris":["http://www.mendeley.com/documents/?uuid=286eced1-b939-4628-8ed7-41bd9d404bd9"]}],"mendeley":{"formattedCitation":"(Frank et al., 2009)","manualFormatting":"Frank et al. (2009)","plainTextFormattedCitation":"(Frank et al., 2009)","previouslyFormattedCitation":"(Frank et al., 2009)"},"properties":{"noteIndex":0},"schema":"https://github.com/citation-style-language/schema/raw/master/csl-citation.json"}</w:instrText>
      </w:r>
      <w:r w:rsidR="00280FE1" w:rsidRPr="00C5133C">
        <w:rPr>
          <w:rFonts w:ascii="Cambria" w:hAnsi="Cambria" w:cs="Times New Roman"/>
          <w:sz w:val="22"/>
        </w:rPr>
        <w:fldChar w:fldCharType="separate"/>
      </w:r>
      <w:r w:rsidR="00280FE1" w:rsidRPr="00C5133C">
        <w:rPr>
          <w:rFonts w:ascii="Cambria" w:hAnsi="Cambria" w:cs="Times New Roman"/>
          <w:noProof/>
          <w:sz w:val="22"/>
        </w:rPr>
        <w:t xml:space="preserve">Frank </w:t>
      </w:r>
      <w:r w:rsidR="00280FE1" w:rsidRPr="00C5133C">
        <w:rPr>
          <w:rFonts w:ascii="Cambria" w:hAnsi="Cambria" w:cs="Times New Roman"/>
          <w:i/>
          <w:noProof/>
          <w:sz w:val="22"/>
        </w:rPr>
        <w:t>et al.</w:t>
      </w:r>
      <w:r w:rsidR="00280FE1" w:rsidRPr="00C5133C">
        <w:rPr>
          <w:rFonts w:ascii="Cambria" w:hAnsi="Cambria" w:cs="Times New Roman"/>
          <w:noProof/>
          <w:sz w:val="22"/>
        </w:rPr>
        <w:t xml:space="preserve"> </w:t>
      </w:r>
      <w:r w:rsidR="00280FE1" w:rsidRPr="00C5133C">
        <w:rPr>
          <w:rFonts w:ascii="Cambria" w:hAnsi="Cambria" w:cs="Times New Roman"/>
          <w:noProof/>
          <w:sz w:val="22"/>
          <w:lang w:val="en-US"/>
        </w:rPr>
        <w:t>(</w:t>
      </w:r>
      <w:r w:rsidR="00280FE1" w:rsidRPr="00C5133C">
        <w:rPr>
          <w:rFonts w:ascii="Cambria" w:hAnsi="Cambria" w:cs="Times New Roman"/>
          <w:noProof/>
          <w:sz w:val="22"/>
        </w:rPr>
        <w:t>2009)</w:t>
      </w:r>
      <w:r w:rsidR="00280FE1" w:rsidRPr="00C5133C">
        <w:rPr>
          <w:rFonts w:ascii="Cambria" w:hAnsi="Cambria" w:cs="Times New Roman"/>
          <w:sz w:val="22"/>
        </w:rPr>
        <w:fldChar w:fldCharType="end"/>
      </w:r>
      <w:r w:rsidR="00280FE1" w:rsidRPr="00C5133C">
        <w:rPr>
          <w:rFonts w:ascii="Cambria" w:hAnsi="Cambria" w:cs="Times New Roman"/>
          <w:sz w:val="22"/>
        </w:rPr>
        <w:t xml:space="preserve"> menyatakan bahwa penghindaran pajak dianggap sebagai upaya untuk mengurangi pajak melalui </w:t>
      </w:r>
      <w:r w:rsidR="00280FE1" w:rsidRPr="00C5133C">
        <w:rPr>
          <w:rFonts w:ascii="Cambria" w:hAnsi="Cambria" w:cs="Times New Roman"/>
          <w:i/>
          <w:sz w:val="22"/>
        </w:rPr>
        <w:t>tax planning</w:t>
      </w:r>
      <w:r w:rsidR="00280FE1" w:rsidRPr="00C5133C">
        <w:rPr>
          <w:rFonts w:ascii="Cambria" w:hAnsi="Cambria" w:cs="Times New Roman"/>
          <w:sz w:val="22"/>
        </w:rPr>
        <w:t xml:space="preserve">, baik </w:t>
      </w:r>
      <w:r w:rsidR="00280FE1" w:rsidRPr="00C5133C">
        <w:rPr>
          <w:rFonts w:ascii="Cambria" w:hAnsi="Cambria" w:cs="Times New Roman"/>
          <w:sz w:val="22"/>
          <w:lang w:val="en-US"/>
        </w:rPr>
        <w:t xml:space="preserve">melalui cara-cara </w:t>
      </w:r>
      <w:r w:rsidR="00280FE1" w:rsidRPr="00C5133C">
        <w:rPr>
          <w:rFonts w:ascii="Cambria" w:hAnsi="Cambria" w:cs="Times New Roman"/>
          <w:sz w:val="22"/>
        </w:rPr>
        <w:t>legal (</w:t>
      </w:r>
      <w:r w:rsidR="00280FE1" w:rsidRPr="00C5133C">
        <w:rPr>
          <w:rFonts w:ascii="Cambria" w:hAnsi="Cambria" w:cs="Times New Roman"/>
          <w:i/>
          <w:sz w:val="22"/>
          <w:lang w:val="en-US"/>
        </w:rPr>
        <w:t xml:space="preserve">tax </w:t>
      </w:r>
      <w:r w:rsidR="00280FE1" w:rsidRPr="00C5133C">
        <w:rPr>
          <w:rFonts w:ascii="Cambria" w:hAnsi="Cambria" w:cs="Times New Roman"/>
          <w:i/>
          <w:sz w:val="22"/>
        </w:rPr>
        <w:t>avoidance</w:t>
      </w:r>
      <w:r w:rsidR="00280FE1" w:rsidRPr="00C5133C">
        <w:rPr>
          <w:rFonts w:ascii="Cambria" w:hAnsi="Cambria" w:cs="Times New Roman"/>
          <w:sz w:val="22"/>
        </w:rPr>
        <w:t>) maupun ilegal (</w:t>
      </w:r>
      <w:r w:rsidR="00280FE1" w:rsidRPr="00C5133C">
        <w:rPr>
          <w:rFonts w:ascii="Cambria" w:hAnsi="Cambria" w:cs="Times New Roman"/>
          <w:i/>
          <w:sz w:val="22"/>
          <w:lang w:val="en-US"/>
        </w:rPr>
        <w:t xml:space="preserve">tax </w:t>
      </w:r>
      <w:r w:rsidR="00280FE1" w:rsidRPr="00C5133C">
        <w:rPr>
          <w:rFonts w:ascii="Cambria" w:hAnsi="Cambria" w:cs="Times New Roman"/>
          <w:i/>
          <w:sz w:val="22"/>
        </w:rPr>
        <w:t>evasion</w:t>
      </w:r>
      <w:r w:rsidR="00280FE1" w:rsidRPr="00C5133C">
        <w:rPr>
          <w:rFonts w:ascii="Cambria" w:hAnsi="Cambria" w:cs="Times New Roman"/>
          <w:sz w:val="22"/>
        </w:rPr>
        <w:t xml:space="preserve">). Perusahaan </w:t>
      </w:r>
      <w:r w:rsidR="00280FE1" w:rsidRPr="00C5133C">
        <w:rPr>
          <w:rFonts w:ascii="Cambria" w:hAnsi="Cambria" w:cs="Times New Roman"/>
          <w:sz w:val="22"/>
          <w:lang w:val="en-US"/>
        </w:rPr>
        <w:t>memandang</w:t>
      </w:r>
      <w:r w:rsidR="00280FE1" w:rsidRPr="00C5133C">
        <w:rPr>
          <w:rFonts w:ascii="Cambria" w:hAnsi="Cambria" w:cs="Times New Roman"/>
          <w:sz w:val="22"/>
        </w:rPr>
        <w:t xml:space="preserve"> pajak sebagai tambahan biaya yang </w:t>
      </w:r>
      <w:r w:rsidR="00280FE1" w:rsidRPr="00C5133C">
        <w:rPr>
          <w:rFonts w:ascii="Cambria" w:hAnsi="Cambria" w:cs="Times New Roman"/>
          <w:sz w:val="22"/>
          <w:lang w:val="en-US"/>
        </w:rPr>
        <w:t xml:space="preserve">memiliki potensi </w:t>
      </w:r>
      <w:r w:rsidR="00280FE1" w:rsidRPr="00C5133C">
        <w:rPr>
          <w:rFonts w:ascii="Cambria" w:hAnsi="Cambria" w:cs="Times New Roman"/>
          <w:sz w:val="22"/>
        </w:rPr>
        <w:t xml:space="preserve">mengurangi keuntungan perusahaan, karena </w:t>
      </w:r>
      <w:r w:rsidR="00280FE1" w:rsidRPr="00C5133C">
        <w:rPr>
          <w:rFonts w:ascii="Cambria" w:hAnsi="Cambria" w:cs="Times New Roman"/>
          <w:sz w:val="22"/>
          <w:lang w:val="en-US"/>
        </w:rPr>
        <w:t>itu</w:t>
      </w:r>
      <w:r w:rsidR="00280FE1" w:rsidRPr="00C5133C">
        <w:rPr>
          <w:rFonts w:ascii="Cambria" w:hAnsi="Cambria" w:cs="Times New Roman"/>
          <w:sz w:val="22"/>
        </w:rPr>
        <w:t xml:space="preserve"> perusahaan diperkirakan akan</w:t>
      </w:r>
      <w:r w:rsidR="00280FE1" w:rsidRPr="00C5133C">
        <w:rPr>
          <w:rFonts w:ascii="Cambria" w:hAnsi="Cambria" w:cs="Times New Roman"/>
          <w:sz w:val="22"/>
          <w:lang w:val="en-US"/>
        </w:rPr>
        <w:t xml:space="preserve"> berusaha</w:t>
      </w:r>
      <w:r w:rsidR="00280FE1" w:rsidRPr="00C5133C">
        <w:rPr>
          <w:rFonts w:ascii="Cambria" w:hAnsi="Cambria" w:cs="Times New Roman"/>
          <w:sz w:val="22"/>
        </w:rPr>
        <w:t xml:space="preserve"> menghindari pajak, sehingga tidak mengurangi laba </w:t>
      </w:r>
      <w:r w:rsidR="00280FE1" w:rsidRPr="00C5133C">
        <w:rPr>
          <w:rFonts w:ascii="Cambria" w:hAnsi="Cambria" w:cs="Times New Roman"/>
          <w:sz w:val="22"/>
          <w:lang w:val="en-US"/>
        </w:rPr>
        <w:t xml:space="preserve">yang diperoleh </w:t>
      </w:r>
      <w:r w:rsidR="00280FE1" w:rsidRPr="00C5133C">
        <w:rPr>
          <w:rFonts w:ascii="Cambria" w:hAnsi="Cambria" w:cs="Times New Roman"/>
          <w:sz w:val="22"/>
        </w:rPr>
        <w:t xml:space="preserve">perusahaan. </w:t>
      </w:r>
      <w:r w:rsidRPr="00C5133C">
        <w:rPr>
          <w:rFonts w:ascii="Cambria" w:hAnsi="Cambria" w:cs="Times New Roman"/>
          <w:sz w:val="22"/>
          <w:lang w:val="en-US"/>
        </w:rPr>
        <w:t>Ditambah lagi, tidak semua tindakan penghindaran pajak masuk dalam kategori tindakan ilegal, walaupun tindakan ini menyalahi pri</w:t>
      </w:r>
      <w:r w:rsidR="006D66D8">
        <w:rPr>
          <w:rFonts w:ascii="Cambria" w:hAnsi="Cambria" w:cs="Times New Roman"/>
          <w:sz w:val="22"/>
          <w:lang w:val="en-US"/>
        </w:rPr>
        <w:t>n</w:t>
      </w:r>
      <w:r w:rsidRPr="00C5133C">
        <w:rPr>
          <w:rFonts w:ascii="Cambria" w:hAnsi="Cambria" w:cs="Times New Roman"/>
          <w:sz w:val="22"/>
          <w:lang w:val="en-US"/>
        </w:rPr>
        <w:t>sip etis karena tindakan penghindaran pajak akan berdampak pada berkurangnya penerimaan negara. Adanya potensi ini menyebabkan isu-isu terkait penghindaran pajak menjadi isu penting yang harus dihadapi oleh DJP dalam usahanya menghimpun pajak negara.</w:t>
      </w:r>
    </w:p>
    <w:p w14:paraId="6CA77027" w14:textId="0DDBFDCF"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lastRenderedPageBreak/>
        <w:t>Permasalahan penghindaran pajak telah menjadi masalah yang semakin rumit dan unik semenjak diterapkannya pri</w:t>
      </w:r>
      <w:r w:rsidR="006D66D8">
        <w:rPr>
          <w:rFonts w:ascii="Cambria" w:hAnsi="Cambria" w:cs="Times New Roman"/>
          <w:sz w:val="22"/>
          <w:lang w:val="en-US"/>
        </w:rPr>
        <w:t>n</w:t>
      </w:r>
      <w:r w:rsidRPr="00C5133C">
        <w:rPr>
          <w:rFonts w:ascii="Cambria" w:hAnsi="Cambria" w:cs="Times New Roman"/>
          <w:sz w:val="22"/>
          <w:lang w:val="en-US"/>
        </w:rPr>
        <w:t xml:space="preserve">sip </w:t>
      </w:r>
      <w:r w:rsidRPr="00C5133C">
        <w:rPr>
          <w:rFonts w:ascii="Cambria" w:hAnsi="Cambria" w:cs="Times New Roman"/>
          <w:i/>
          <w:sz w:val="22"/>
          <w:lang w:val="en-US"/>
        </w:rPr>
        <w:t>self assessment</w:t>
      </w:r>
      <w:r w:rsidRPr="00C5133C">
        <w:rPr>
          <w:rFonts w:ascii="Cambria" w:hAnsi="Cambria" w:cs="Times New Roman"/>
          <w:sz w:val="22"/>
          <w:lang w:val="en-US"/>
        </w:rPr>
        <w:t xml:space="preserve"> sesuai dengan amanat reformasi perpajakan yang tertuang dalam Undang-Undang no 7 tahun 1983 tentang Pajak Penghasilan. Keleluasaan yang diberikan kepada wajib pajak untuk secara mandiri melakukan perhitungan, penyetoran dan pelaporan kewajiban perpajakannya menyebabkan wajib pajak dapat melakukan aktivitas manajemen perpajakan untuk meminimalkan pembayaran pajak melalui teknik-teknik penghi</w:t>
      </w:r>
      <w:r w:rsidR="006D66D8">
        <w:rPr>
          <w:rFonts w:ascii="Cambria" w:hAnsi="Cambria" w:cs="Times New Roman"/>
          <w:sz w:val="22"/>
          <w:lang w:val="en-US"/>
        </w:rPr>
        <w:t>n</w:t>
      </w:r>
      <w:r w:rsidRPr="00C5133C">
        <w:rPr>
          <w:rFonts w:ascii="Cambria" w:hAnsi="Cambria" w:cs="Times New Roman"/>
          <w:sz w:val="22"/>
          <w:lang w:val="en-US"/>
        </w:rPr>
        <w:t xml:space="preserve">daran pajak yang tidak bertentangan dengan aturan yang berlaku, namun tidak diinginkan oleh Pemerintah/DJP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{"citationItems":[{"id":"ITEM-1","itemData":{"abstract":"The purpose of this study was to determine the effect of the audit committee, the proportion of independent directors, and the proportion of institutional ownership against tax avoidance and firm size as a control variable. In this study, tax avoidance is measured using the effective cash tax rate (CETR) companies are paying taxes divided by income before income taxes. Samples consist of manufacturing companies listed in Indonesia Stock Exchange (BEI) in the period from 2012 to 2014 totaling 44 companies. This study uses nonprobability sampling using purposive sampling technique. The analysis technique used is multiple linear regression analysis. Research results indicate that the audit committee and the proportion of independent commissioners negatively affect tax avoidance, the proportion of institutional ownership has no effect on tax avoidance, and firm size as a control variable positive effect on tax avoidance.  ","author":[{"dropping-particle":"","family":"Diantari","given":"Putu Rista","non-dropping-particle":"","parse-names":false,"suffix":""},{"dropping-particle":"","family":"Ulupui","given":"I G K Agung","non-dropping-particle":"","parse-names":false,"suffix":""}],"container-title":"E-Jurnal Akuntansi; Vol 16 No 1 (2016)","id":"ITEM-1","issued":{"date-parts":[["2016","7","10"]]},"title":"PENGARUH  KOMITE AUDIT, PROPORSI KOMISARIS INDEPENDEN, DAN PROPORSI KEPEMILIKAN INSTITUSIONAL TERHADAP TAX AVOIDANCE","type":"article-journal"},"uris":["http://www.mendeley.com/documents/?uuid=bbe80945-8d97-432f-8ea8-5ce601d05c52"]}],"mendeley":{"formattedCitation":"(Diantari &amp; Ulupui, 2016)","plainTextFormattedCitation":"(Diantari &amp; Ulupui, 2016)","previouslyFormattedCitation":"(Diantari &amp; Ulupui, 2016)"},"properties":{"noteIndex":0},"schema":"https://github.com/citation-style-language/schema/raw/master/csl-citation.json"}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(Diantari &amp; Ulupui, 2016)</w:t>
      </w:r>
      <w:r w:rsidRPr="00C5133C">
        <w:rPr>
          <w:rFonts w:ascii="Cambria" w:hAnsi="Cambria" w:cs="Times New Roman"/>
          <w:sz w:val="22"/>
          <w:lang w:val="en-US"/>
        </w:rPr>
        <w:fldChar w:fldCharType="end"/>
      </w:r>
    </w:p>
    <w:p w14:paraId="6E868539" w14:textId="07A726D5" w:rsidR="00C374C8" w:rsidRPr="00C5133C" w:rsidRDefault="009D024B" w:rsidP="00C5133C">
      <w:pPr>
        <w:spacing w:line="276" w:lineRule="auto"/>
        <w:rPr>
          <w:rFonts w:ascii="Cambria" w:hAnsi="Cambria" w:cs="Times New Roman"/>
          <w:sz w:val="22"/>
          <w:lang w:val="en-US"/>
        </w:rPr>
      </w:pPr>
      <w:r w:rsidRPr="00C5133C">
        <w:rPr>
          <w:rFonts w:ascii="Cambria" w:hAnsi="Cambria" w:cs="Times New Roman"/>
          <w:sz w:val="22"/>
          <w:lang w:val="en-US"/>
        </w:rPr>
        <w:t>Instrume</w:t>
      </w:r>
      <w:r w:rsidR="00C374C8" w:rsidRPr="00C5133C">
        <w:rPr>
          <w:rFonts w:ascii="Cambria" w:hAnsi="Cambria" w:cs="Times New Roman"/>
          <w:sz w:val="22"/>
          <w:lang w:val="en-US"/>
        </w:rPr>
        <w:t>n utang dan biaya merupakan alat yang banyak digunakan untuk mela</w:t>
      </w:r>
      <w:r w:rsidR="006D66D8">
        <w:rPr>
          <w:rFonts w:ascii="Cambria" w:hAnsi="Cambria" w:cs="Times New Roman"/>
          <w:sz w:val="22"/>
          <w:lang w:val="en-US"/>
        </w:rPr>
        <w:t>k</w:t>
      </w:r>
      <w:r w:rsidR="00C374C8" w:rsidRPr="00C5133C">
        <w:rPr>
          <w:rFonts w:ascii="Cambria" w:hAnsi="Cambria" w:cs="Times New Roman"/>
          <w:sz w:val="22"/>
          <w:lang w:val="en-US"/>
        </w:rPr>
        <w:t xml:space="preserve">ukan penghindaran pajak. Hal tersebut dapat diketahui dengan mengkaji penghitungan </w:t>
      </w:r>
      <w:r w:rsidR="00FA0990" w:rsidRPr="00C5133C">
        <w:rPr>
          <w:rFonts w:ascii="Cambria" w:hAnsi="Cambria" w:cs="Times New Roman"/>
          <w:i/>
          <w:sz w:val="22"/>
          <w:lang w:val="en-US"/>
        </w:rPr>
        <w:t>leverage</w:t>
      </w:r>
      <w:r w:rsidR="00C374C8" w:rsidRPr="00C5133C">
        <w:rPr>
          <w:rFonts w:ascii="Cambria" w:hAnsi="Cambria" w:cs="Times New Roman"/>
          <w:sz w:val="22"/>
          <w:lang w:val="en-US"/>
        </w:rPr>
        <w:t xml:space="preserve"> dan manajemen laba (</w:t>
      </w:r>
      <w:r w:rsidR="00C374C8" w:rsidRPr="00C5133C">
        <w:rPr>
          <w:rFonts w:ascii="Cambria" w:hAnsi="Cambria" w:cs="Times New Roman"/>
          <w:sz w:val="22"/>
          <w:lang w:val="en-US"/>
        </w:rPr>
        <w:fldChar w:fldCharType="begin" w:fldLock="1"/>
      </w:r>
      <w:r w:rsidR="00C374C8" w:rsidRPr="00C5133C">
        <w:rPr>
          <w:rFonts w:ascii="Cambria" w:hAnsi="Cambria" w:cs="Times New Roman"/>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2017)","manualFormatting":"Pajriyansyah &amp; Firmansyah, 2017)","plainTextFormattedCitation":"(Pajriyansyah &amp; Firmansyah, 2017)","previouslyFormattedCitation":"(Pajriyansyah &amp; Firmansyah, 2017)"},"properties":{"noteIndex":0},"schema":"https://github.com/citation-style-language/schema/raw/master/csl-citation.json"}</w:instrText>
      </w:r>
      <w:r w:rsidR="00C374C8" w:rsidRPr="00C5133C">
        <w:rPr>
          <w:rFonts w:ascii="Cambria" w:hAnsi="Cambria" w:cs="Times New Roman"/>
          <w:sz w:val="22"/>
          <w:lang w:val="en-US"/>
        </w:rPr>
        <w:fldChar w:fldCharType="separate"/>
      </w:r>
      <w:r w:rsidR="00C374C8" w:rsidRPr="00C5133C">
        <w:rPr>
          <w:rFonts w:ascii="Cambria" w:hAnsi="Cambria" w:cs="Times New Roman"/>
          <w:noProof/>
          <w:sz w:val="22"/>
          <w:lang w:val="en-US"/>
        </w:rPr>
        <w:t>Pajriyansyah &amp; Firmansyah, 2017)</w:t>
      </w:r>
      <w:r w:rsidR="00C374C8" w:rsidRPr="00C5133C">
        <w:rPr>
          <w:rFonts w:ascii="Cambria" w:hAnsi="Cambria" w:cs="Times New Roman"/>
          <w:sz w:val="22"/>
          <w:lang w:val="en-US"/>
        </w:rPr>
        <w:fldChar w:fldCharType="end"/>
      </w:r>
      <w:r w:rsidR="00C374C8" w:rsidRPr="00C5133C">
        <w:rPr>
          <w:rFonts w:ascii="Cambria" w:hAnsi="Cambria" w:cs="Times New Roman"/>
          <w:sz w:val="22"/>
          <w:lang w:val="en-US"/>
        </w:rPr>
        <w:t>. Pada umumnya pemegang saham (</w:t>
      </w:r>
      <w:r w:rsidR="00C374C8" w:rsidRPr="00C5133C">
        <w:rPr>
          <w:rFonts w:ascii="Cambria" w:hAnsi="Cambria" w:cs="Times New Roman"/>
          <w:i/>
          <w:sz w:val="22"/>
          <w:lang w:val="en-US"/>
        </w:rPr>
        <w:t>principal</w:t>
      </w:r>
      <w:r w:rsidR="00C374C8" w:rsidRPr="00C5133C">
        <w:rPr>
          <w:rFonts w:ascii="Cambria" w:hAnsi="Cambria" w:cs="Times New Roman"/>
          <w:sz w:val="22"/>
          <w:lang w:val="en-US"/>
        </w:rPr>
        <w:t>) mengharapkan manajemen (</w:t>
      </w:r>
      <w:r w:rsidR="00C374C8" w:rsidRPr="00C5133C">
        <w:rPr>
          <w:rFonts w:ascii="Cambria" w:hAnsi="Cambria" w:cs="Times New Roman"/>
          <w:i/>
          <w:sz w:val="22"/>
          <w:lang w:val="en-US"/>
        </w:rPr>
        <w:t>agent</w:t>
      </w:r>
      <w:r w:rsidR="00C374C8" w:rsidRPr="00C5133C">
        <w:rPr>
          <w:rFonts w:ascii="Cambria" w:hAnsi="Cambria" w:cs="Times New Roman"/>
          <w:sz w:val="22"/>
          <w:lang w:val="en-US"/>
        </w:rPr>
        <w:t>) untuk fokus memaksimalkan kekayaan pemegang saham, termasuk dengan cara mengecilkan kewajiban pajak melal</w:t>
      </w:r>
      <w:r w:rsidR="00C20459" w:rsidRPr="00C5133C">
        <w:rPr>
          <w:rFonts w:ascii="Cambria" w:hAnsi="Cambria" w:cs="Times New Roman"/>
          <w:sz w:val="22"/>
          <w:lang w:val="en-US"/>
        </w:rPr>
        <w:t>u</w:t>
      </w:r>
      <w:r w:rsidR="00C374C8" w:rsidRPr="00C5133C">
        <w:rPr>
          <w:rFonts w:ascii="Cambria" w:hAnsi="Cambria" w:cs="Times New Roman"/>
          <w:sz w:val="22"/>
          <w:lang w:val="en-US"/>
        </w:rPr>
        <w:t xml:space="preserve">i manajemen laba, selama keuntungan yang dihasilkan melebihi biaya-biaya yang dikeluarkan </w:t>
      </w:r>
      <w:r w:rsidR="00C374C8" w:rsidRPr="00C5133C">
        <w:rPr>
          <w:rFonts w:ascii="Cambria" w:hAnsi="Cambria" w:cs="Times New Roman"/>
          <w:sz w:val="22"/>
          <w:lang w:val="en-US"/>
        </w:rPr>
        <w:fldChar w:fldCharType="begin" w:fldLock="1"/>
      </w:r>
      <w:r w:rsidR="00C374C8" w:rsidRPr="00C5133C">
        <w:rPr>
          <w:rFonts w:ascii="Cambria" w:hAnsi="Cambria" w:cs="Times New Roman"/>
          <w:sz w:val="22"/>
          <w:lang w:val="en-US"/>
        </w:rPr>
        <w:instrText>ADDIN CSL_CITATION {"citationItems":[{"id":"ITEM-1","itemData":{"ISSN":"09729380","abstract":"The aim of this study is to determine whether tax avoidance can be used as an instrument for companies doing earnings management in Indonesia. The study also investigates the role of corporate governance mechanism in influencing the relation between tax avoidance and earnings management. The research proved that the manufacturing company in Indonesia applies tax avoidance in earning management. These results also showed that among the three indicators of the corporate governance mechanism used only institutional ownership is capable of reducing the effect of tax avoidance on earnings management; while, the board of commissioners and the independent commissioner are not.","author":[{"dropping-particle":"","family":"Putri","given":"Anne","non-dropping-particle":"","parse-names":false,"suffix":""},{"dropping-particle":"","family":"Rohman","given":"Abdul","non-dropping-particle":"","parse-names":false,"suffix":""},{"dropping-particle":"","family":"Chariri","given":"Anis","non-dropping-particle":"","parse-names":false,"suffix":""}],"container-title":"International Journal of Economic Research","id":"ITEM-1","issue":"4","issued":{"date-parts":[["2016"]]},"page":"1931-1943","title":"Tax avoidance, earnings management, and corporate governance mechanism (an evidence from Indonesia)","type":"article-journal","volume":"13"},"uris":["http://www.mendeley.com/documents/?uuid=f4cfc2ac-f0b3-4ec1-ac51-5f3bb80de490"]}],"mendeley":{"formattedCitation":"(A. Putri et al., 2016)","manualFormatting":"(A. Putri et al. 2016)","plainTextFormattedCitation":"(A. Putri et al., 2016)","previouslyFormattedCitation":"(A. Putri et al., 2016)"},"properties":{"noteIndex":0},"schema":"https://github.com/citation-style-language/schema/raw/master/csl-citation.json"}</w:instrText>
      </w:r>
      <w:r w:rsidR="00C374C8" w:rsidRPr="00C5133C">
        <w:rPr>
          <w:rFonts w:ascii="Cambria" w:hAnsi="Cambria" w:cs="Times New Roman"/>
          <w:sz w:val="22"/>
          <w:lang w:val="en-US"/>
        </w:rPr>
        <w:fldChar w:fldCharType="separate"/>
      </w:r>
      <w:r w:rsidR="00C374C8" w:rsidRPr="00C5133C">
        <w:rPr>
          <w:rFonts w:ascii="Cambria" w:hAnsi="Cambria" w:cs="Times New Roman"/>
          <w:noProof/>
          <w:sz w:val="22"/>
          <w:lang w:val="en-US"/>
        </w:rPr>
        <w:t xml:space="preserve">(A. Putri </w:t>
      </w:r>
      <w:r w:rsidR="00BF2898" w:rsidRPr="00C5133C">
        <w:rPr>
          <w:rFonts w:ascii="Cambria" w:hAnsi="Cambria" w:cs="Times New Roman"/>
          <w:i/>
          <w:noProof/>
          <w:sz w:val="22"/>
          <w:lang w:val="en-US"/>
        </w:rPr>
        <w:t>et al.</w:t>
      </w:r>
      <w:r w:rsidR="00C374C8" w:rsidRPr="00C5133C">
        <w:rPr>
          <w:rFonts w:ascii="Cambria" w:hAnsi="Cambria" w:cs="Times New Roman"/>
          <w:noProof/>
          <w:sz w:val="22"/>
          <w:lang w:val="en-US"/>
        </w:rPr>
        <w:t xml:space="preserve"> 2016)</w:t>
      </w:r>
      <w:r w:rsidR="00C374C8" w:rsidRPr="00C5133C">
        <w:rPr>
          <w:rFonts w:ascii="Cambria" w:hAnsi="Cambria" w:cs="Times New Roman"/>
          <w:sz w:val="22"/>
          <w:lang w:val="en-US"/>
        </w:rPr>
        <w:fldChar w:fldCharType="end"/>
      </w:r>
      <w:r w:rsidR="00C374C8" w:rsidRPr="00C5133C">
        <w:rPr>
          <w:rFonts w:ascii="Cambria" w:hAnsi="Cambria" w:cs="Times New Roman"/>
          <w:sz w:val="22"/>
          <w:lang w:val="en-US"/>
        </w:rPr>
        <w:t xml:space="preserve">. </w:t>
      </w:r>
      <w:r w:rsidR="00C374C8" w:rsidRPr="00C5133C">
        <w:rPr>
          <w:rFonts w:ascii="Cambria" w:hAnsi="Cambria" w:cs="Times New Roman"/>
          <w:sz w:val="22"/>
          <w:lang w:val="en-US"/>
        </w:rPr>
        <w:fldChar w:fldCharType="begin" w:fldLock="1"/>
      </w:r>
      <w:r w:rsidR="00C374C8" w:rsidRPr="00C5133C">
        <w:rPr>
          <w:rFonts w:ascii="Cambria" w:hAnsi="Cambria" w:cs="Times New Roman"/>
          <w:sz w:val="22"/>
          <w:lang w:val="en-US"/>
        </w:rPr>
        <w:instrText>ADDIN CSL_CITATION {"citationItems":[{"id":"ITEM-1","itemData":{"ISSN":"00014826","abstract":"[We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at least as well as, and often better than, other measures. In supplemental stock returns analyses, we confirm that the market overprices finacial reporting aggressiveness. We also find that the market overprices tax reporting aggressiveness, but only for firms with the most aggressive finacial reporting.]","author":[{"dropping-particle":"","family":"Frank","given":"Mary Margaret","non-dropping-particle":"","parse-names":false,"suffix":""},{"dropping-particle":"","family":"Lynch","given":"Luann J","non-dropping-particle":"","parse-names":false,"suffix":""},{"dropping-particle":"","family":"Rego","given":"Sonja Olhoft","non-dropping-particle":"","parse-names":false,"suffix":""}],"container-title":"The Accounting Review","id":"ITEM-1","issue":"2","issued":{"date-parts":[["2009","9","15"]]},"page":"467-496","publisher":"American Accounting Association","title":"Tax Reporting Aggressiveness and Its Relation to Aggressive Financial Reporting","type":"article-journal","volume":"84"},"uris":["http://www.mendeley.com/documents/?uuid=286eced1-b939-4628-8ed7-41bd9d404bd9"]}],"mendeley":{"formattedCitation":"(Frank et al., 2009)","manualFormatting":"Frank et al., (2009)","plainTextFormattedCitation":"(Frank et al., 2009)","previouslyFormattedCitation":"(Frank et al., 2009)"},"properties":{"noteIndex":0},"schema":"https://github.com/citation-style-language/schema/raw/master/csl-citation.json"}</w:instrText>
      </w:r>
      <w:r w:rsidR="00C374C8" w:rsidRPr="00C5133C">
        <w:rPr>
          <w:rFonts w:ascii="Cambria" w:hAnsi="Cambria" w:cs="Times New Roman"/>
          <w:sz w:val="22"/>
          <w:lang w:val="en-US"/>
        </w:rPr>
        <w:fldChar w:fldCharType="separate"/>
      </w:r>
      <w:r w:rsidR="00C374C8" w:rsidRPr="00C5133C">
        <w:rPr>
          <w:rFonts w:ascii="Cambria" w:hAnsi="Cambria" w:cs="Times New Roman"/>
          <w:noProof/>
          <w:sz w:val="22"/>
          <w:lang w:val="en-US"/>
        </w:rPr>
        <w:t>Frank</w:t>
      </w:r>
      <w:r w:rsidR="00C374C8" w:rsidRPr="00C5133C">
        <w:rPr>
          <w:rFonts w:ascii="Cambria" w:hAnsi="Cambria" w:cs="Times New Roman"/>
          <w:i/>
          <w:noProof/>
          <w:sz w:val="22"/>
          <w:lang w:val="en-US"/>
        </w:rPr>
        <w:t xml:space="preserve"> </w:t>
      </w:r>
      <w:r w:rsidR="00BF2898" w:rsidRPr="00C5133C">
        <w:rPr>
          <w:rFonts w:ascii="Cambria" w:hAnsi="Cambria" w:cs="Times New Roman"/>
          <w:i/>
          <w:noProof/>
          <w:sz w:val="22"/>
          <w:lang w:val="en-US"/>
        </w:rPr>
        <w:t>et al.</w:t>
      </w:r>
      <w:r w:rsidR="00C374C8" w:rsidRPr="00C5133C">
        <w:rPr>
          <w:rFonts w:ascii="Cambria" w:hAnsi="Cambria" w:cs="Times New Roman"/>
          <w:noProof/>
          <w:sz w:val="22"/>
          <w:lang w:val="en-US"/>
        </w:rPr>
        <w:t>, (2009)</w:t>
      </w:r>
      <w:r w:rsidR="00C374C8" w:rsidRPr="00C5133C">
        <w:rPr>
          <w:rFonts w:ascii="Cambria" w:hAnsi="Cambria" w:cs="Times New Roman"/>
          <w:sz w:val="22"/>
          <w:lang w:val="en-US"/>
        </w:rPr>
        <w:fldChar w:fldCharType="end"/>
      </w:r>
      <w:r w:rsidR="00C374C8" w:rsidRPr="00C5133C">
        <w:rPr>
          <w:rFonts w:ascii="Cambria" w:hAnsi="Cambria" w:cs="Times New Roman"/>
          <w:sz w:val="22"/>
          <w:lang w:val="en-US"/>
        </w:rPr>
        <w:t xml:space="preserve"> menyatakan bahwa perusahaan dapat melakukan manajemen laba untuk keperluan akuntansi maupun keperluan perpajakan, dimana perusahaan akan berusaha untuk meningkatkatkan laba untuk dilaporkan kepada pemegang saham. Sebaliknya, perusahaan akan berusaha menurunkan pendapatan kena pajak jika berurusan dengan otoritas pajak. Ada dua </w:t>
      </w:r>
      <w:r w:rsidR="00FA0990" w:rsidRPr="00C5133C">
        <w:rPr>
          <w:rFonts w:ascii="Cambria" w:hAnsi="Cambria" w:cs="Times New Roman"/>
          <w:sz w:val="22"/>
          <w:lang w:val="en-US"/>
        </w:rPr>
        <w:t>praktik</w:t>
      </w:r>
      <w:r w:rsidR="00C374C8" w:rsidRPr="00C5133C">
        <w:rPr>
          <w:rFonts w:ascii="Cambria" w:hAnsi="Cambria" w:cs="Times New Roman"/>
          <w:sz w:val="22"/>
          <w:lang w:val="en-US"/>
        </w:rPr>
        <w:t xml:space="preserve"> manajemen laba yang dapat dijalankan oleh perusahaan, yaitu manajemen laba akrual dan manajemen laba melalui aktivitas </w:t>
      </w:r>
      <w:r w:rsidR="00BF2898" w:rsidRPr="00C5133C">
        <w:rPr>
          <w:rFonts w:ascii="Cambria" w:hAnsi="Cambria" w:cs="Times New Roman"/>
          <w:i/>
          <w:sz w:val="22"/>
          <w:lang w:val="en-US"/>
        </w:rPr>
        <w:t>real</w:t>
      </w:r>
      <w:r w:rsidR="00C374C8" w:rsidRPr="00C5133C">
        <w:rPr>
          <w:rFonts w:ascii="Cambria" w:hAnsi="Cambria" w:cs="Times New Roman"/>
          <w:sz w:val="22"/>
          <w:lang w:val="en-US"/>
        </w:rPr>
        <w:t>.</w:t>
      </w:r>
    </w:p>
    <w:p w14:paraId="69936DC0" w14:textId="32896537" w:rsidR="00193E1D" w:rsidRPr="00C5133C" w:rsidRDefault="00193E1D" w:rsidP="00C5133C">
      <w:pPr>
        <w:spacing w:line="276" w:lineRule="auto"/>
        <w:rPr>
          <w:rFonts w:ascii="Cambria" w:hAnsi="Cambria"/>
          <w:sz w:val="22"/>
          <w:lang w:val="en-US"/>
        </w:rPr>
      </w:pPr>
      <w:r w:rsidRPr="00C5133C">
        <w:rPr>
          <w:rFonts w:ascii="Cambria" w:hAnsi="Cambria"/>
          <w:sz w:val="22"/>
        </w:rPr>
        <w:t>Man</w:t>
      </w:r>
      <w:r w:rsidR="006D66D8">
        <w:rPr>
          <w:rFonts w:ascii="Cambria" w:hAnsi="Cambria"/>
          <w:sz w:val="22"/>
        </w:rPr>
        <w:t>a</w:t>
      </w:r>
      <w:r w:rsidRPr="00C5133C">
        <w:rPr>
          <w:rFonts w:ascii="Cambria" w:hAnsi="Cambria"/>
          <w:sz w:val="22"/>
        </w:rPr>
        <w:t xml:space="preserve">jemen laba adalah metode yang digunakan oleh manajemen untuk mempengaruhi jumlah laba secara sengaja dan sistematis dengan memilih prosedur dan kebijakan akuntansi tertentu sehingga mereka dapat memaksimalkan keuntungan dan atau nilai dari perusahaan </w:t>
      </w:r>
      <w:r w:rsidRPr="00320D08">
        <w:rPr>
          <w:rFonts w:ascii="Cambria" w:hAnsi="Cambria"/>
          <w:sz w:val="22"/>
        </w:rPr>
        <w:t>(Scott, 2015).</w:t>
      </w:r>
      <w:r w:rsidRPr="00C5133C">
        <w:rPr>
          <w:rFonts w:ascii="Cambria" w:hAnsi="Cambria"/>
          <w:sz w:val="22"/>
        </w:rPr>
        <w:t xml:space="preserve"> Terdapat teknik-teknik pengelolaan laba yang telah menjadi topik pembahasan dalam berbagai penelitian. </w:t>
      </w:r>
      <w:r w:rsidRPr="00C5133C">
        <w:rPr>
          <w:rFonts w:ascii="Cambria" w:hAnsi="Cambria"/>
          <w:sz w:val="22"/>
          <w:lang w:val="en-US"/>
        </w:rPr>
        <w:t xml:space="preserve">Teknik-teknik pengelolaan laba yang menjadi bahasan dalam penelitian sebelumnya antara lain  dengan memperbandingkan EPS dan ROI di antara dua kelompok perusahaan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{"citationItems":[{"id":"ITEM-1","itemData":{"ISSN":"00014826","author":[{"dropping-particle":"","family":"Bremser","given":"Wayne G","non-dropping-particle":"","parse-names":false,"suffix":""}],"container-title":"The Accounting Review","id":"ITEM-1","issue":"3","issued":{"date-parts":[["1975","9","15"]]},"page":"563-573","publisher":"American Accounting Association","title":"The Earnings Characteristics of Firms Reporting Discretionary Accounting Changes","type":"article-journal","volume":"50"},"uris":["http://www.mendeley.com/documents/?uuid=4e6e754b-ba4b-49f2-84f8-d6b929bfc34e"]}],"mendeley":{"formattedCitation":"(Bremser, 1975)","plainTextFormattedCitation":"(Bremser, 1975)","previouslyFormattedCitation":"(Bremser, 1975)"},"properties":{"noteIndex":0},"schema":"https://github.com/citation-style-language/schema/raw/master/csl-citation.json"}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(Bremser, 1975)</w:t>
      </w:r>
      <w:r w:rsidRPr="00C5133C">
        <w:rPr>
          <w:rFonts w:ascii="Cambria" w:hAnsi="Cambria"/>
          <w:sz w:val="22"/>
          <w:lang w:val="en-US"/>
        </w:rPr>
        <w:fldChar w:fldCharType="end"/>
      </w:r>
      <w:r w:rsidRPr="00C5133C">
        <w:rPr>
          <w:rFonts w:ascii="Cambria" w:hAnsi="Cambria"/>
          <w:sz w:val="22"/>
          <w:lang w:val="en-US"/>
        </w:rPr>
        <w:t xml:space="preserve">, teknik manajemen laba dengan metode akrual non diskresioner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{"citationItems":[{"id":"ITEM-1","itemData":{"DOI":"10.1016/0165-4101(85)90029-1","ISSN":"01654101","abstract":"Studies examining managerial accounting decisions postulate that executives rewarded by earnings-based bonuses select accounting procedures that increase their compensation. The empirical results of these studies are conflicting. This paper analyzes the format of typical bonus contracts, providing a more complete characterization of their accounting incentive effects than earlier studies. The test results suggest that (1) accrual policies of managers are related to income-reporting incentives of their bonus contracts, and (2) changes in accounting procedures by managers are associated with adoption or modification of their bonus plan. © 1985.","author":[{"dropping-particle":"","family":"Healy","given":"Paul M.","non-dropping-particle":"","parse-names":false,"suffix":""}],"container-title":"Journal of Accounting and Economics","id":"ITEM-1","issue":"1-3","issued":{"date-parts":[["1985"]]},"page":"85-107","title":"The effect of bonus schemes on accounting decisions","type":"article-journal","volume":"7"},"uris":["http://www.mendeley.com/documents/?uuid=531dfe4c-ef05-4a06-beae-c6a560985d5a"]},{"id":"ITEM-2","itemData":{"DOI":"10.2307/2491047","ISSN":"00218456, 1475679X","author":[{"dropping-particle":"","family":"Jones","given":"Jennifer J","non-dropping-particle":"","parse-names":false,"suffix":""}],"container-title":"Journal of Accounting Research","id":"ITEM-2","issue":"2","issued":{"date-parts":[["1991","9","15"]]},"page":"193-228","publisher":"[Accounting Research Center, Booth School of Business, University of Chicago, Wiley]","title":"Earnings Management During Import Relief Investigations","type":"article-journal","volume":"29"},"uris":["http://www.mendeley.com/documents/?uuid=773e5482-02a8-4175-aa03-70fe12a45262"]},{"id":"ITEM-3","itemData":{"ISSN":"00014826","abstract":"[This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Review","id":"ITEM-3","issue":"2","issued":{"date-parts":[["1995","9","15"]]},"page":"193-225","publisher":"American Accounting Association","title":"Detecting Earnings Management","type":"article-journal","volume":"70"},"uris":["http://www.mendeley.com/documents/?uuid=0e625a6f-e767-4eea-8caf-c79f04ea8b04"]}],"mendeley":{"formattedCitation":"(Dechow et al., 1995; Healy, 1985; Jones, 1991)","plainTextFormattedCitation":"(Dechow et al., 1995; Healy, 1985; Jones, 1991)","previouslyFormattedCitation":"(Dechow et al., 1995; Healy, 1985; Jones, 1991)"},"properties":{"noteIndex":0},"schema":"https://github.com/citation-style-language/schema/raw/master/csl-citation.json"}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(Dechow </w:t>
      </w:r>
      <w:r w:rsidRPr="00C5133C">
        <w:rPr>
          <w:rFonts w:ascii="Cambria" w:hAnsi="Cambria"/>
          <w:i/>
          <w:noProof/>
          <w:sz w:val="22"/>
          <w:lang w:val="en-US"/>
        </w:rPr>
        <w:t>et al.</w:t>
      </w:r>
      <w:r w:rsidRPr="00C5133C">
        <w:rPr>
          <w:rFonts w:ascii="Cambria" w:hAnsi="Cambria"/>
          <w:noProof/>
          <w:sz w:val="22"/>
          <w:lang w:val="en-US"/>
        </w:rPr>
        <w:t>, 1995; Healy, 1985; Jones, 1991)</w:t>
      </w:r>
      <w:r w:rsidRPr="00C5133C">
        <w:rPr>
          <w:rFonts w:ascii="Cambria" w:hAnsi="Cambria"/>
          <w:sz w:val="22"/>
          <w:lang w:val="en-US"/>
        </w:rPr>
        <w:fldChar w:fldCharType="end"/>
      </w:r>
      <w:r w:rsidRPr="00C5133C">
        <w:rPr>
          <w:rFonts w:ascii="Cambria" w:hAnsi="Cambria"/>
          <w:sz w:val="22"/>
          <w:lang w:val="en-US"/>
        </w:rPr>
        <w:t xml:space="preserve">, teknik manajemen laba dengan menggunakan  model distribusi laba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{"citationItems":[{"id":"ITEM-1","itemData":{"DOI":"https://doi.org/10.1016/S0165-4101(97)00017-7","ISSN":"0165-4101","abstract":"This paper provides evidence that firms manage reported earnings to avoid earnings decreases and losses. Specifically, in cross-sectional distributions of earnings changes and earnings, we lind unusually low frequencies of small decreases in earnings and small losscs and unusually high frequencies of small increases in earnings and small positive income. We find evidence that two components of earnings, cash flow from operations and changes in working capital, are used to achieve increases in earnings. We present two theories, based on stakeholder use of information-processing heuristics and prospect theory, about the motivation for avoidance of earnings decreases and losses.","author":[{"dropping-particle":"","family":"Burgstahler","given":"David","non-dropping-particle":"","parse-names":false,"suffix":""},{"dropping-particle":"","family":"Dichev","given":"Ilia","non-dropping-particle":"","parse-names":false,"suffix":""}],"container-title":"Journal of Accounting and Economics","id":"ITEM-1","issue":"1","issued":{"date-parts":[["1997"]]},"page":"99-126","title":"Earnings management to avoid earnings decreases and losses","type":"article-journal","volume":"24"},"uris":["http://www.mendeley.com/documents/?uuid=8a70c38a-ddb9-4b04-968b-1794fceed809"]}],"mendeley":{"formattedCitation":"(Burgstahler &amp; Dichev, 1997)","plainTextFormattedCitation":"(Burgstahler &amp; Dichev, 1997)","previouslyFormattedCitation":"(Burgstahler &amp; Dichev, 1997)"},"properties":{"noteIndex":0},"schema":"https://github.com/citation-style-language/schema/raw/master/csl-citation.json"}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(Burgstahler &amp; Dichev, 1997)</w:t>
      </w:r>
      <w:r w:rsidRPr="00C5133C">
        <w:rPr>
          <w:rFonts w:ascii="Cambria" w:hAnsi="Cambria"/>
          <w:sz w:val="22"/>
          <w:lang w:val="en-US"/>
        </w:rPr>
        <w:fldChar w:fldCharType="end"/>
      </w:r>
      <w:r w:rsidRPr="00C5133C">
        <w:rPr>
          <w:rFonts w:ascii="Cambria" w:hAnsi="Cambria"/>
          <w:sz w:val="22"/>
          <w:lang w:val="en-US"/>
        </w:rPr>
        <w:t xml:space="preserve">, dan teknik pengelolaan laba melalui pengaturan aktivitas </w:t>
      </w:r>
      <w:r w:rsidRPr="00C5133C">
        <w:rPr>
          <w:rFonts w:ascii="Cambria" w:hAnsi="Cambria"/>
          <w:i/>
          <w:sz w:val="22"/>
          <w:lang w:val="en-US"/>
        </w:rPr>
        <w:t>real</w:t>
      </w:r>
      <w:r w:rsidRPr="00C5133C">
        <w:rPr>
          <w:rFonts w:ascii="Cambria" w:hAnsi="Cambria"/>
          <w:sz w:val="22"/>
          <w:lang w:val="en-US"/>
        </w:rPr>
        <w:t xml:space="preserve"> perusahaan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{"citationItems":[{"id":"ITEM-1","itemData":{"DOI":"10.1016/j.jacceco.2006.01.002","ISSN":"01654101","abstract":"I find evidence consistent with managers manipulating real activities to avoid reporting annual losses. Specifically, I find evidence suggesting price discounts to temporarily increase sales, overproduction to report lower cost of goods sold, and reduction of discretionary expenditures to improve reported margins. Cross-sectional analysis reveals that these activities are less prevalent in the presence of sophisticated investors. Other factors that influence real activities manipulation include industry membership, the stock of inventories and receivables, and incentives to meet zero earnings. There is also some, though less robust, evidence of real activities manipulation to meet annual analyst forecasts. © 2006 Elsevier B.V. All rights reserved.","author":[{"dropping-particle":"","family":"Roychowdhury","given":"Sugata","non-dropping-particle":"","parse-names":false,"suffix":""}],"container-title":"Journal of Accounting and Economics","id":"ITEM-1","issue":"3","issued":{"date-parts":[["2006"]]},"page":"335-370","title":"Earnings management through real activities manipulation","type":"article-journal","volume":"42"},"uris":["http://www.mendeley.com/documents/?uuid=a3233d57-5ab2-479d-b7a5-ed72c578c6de"]}],"mendeley":{"formattedCitation":"(Roychowdhury, 2006)","plainTextFormattedCitation":"(Roychowdhury, 2006)","previouslyFormattedCitation":"(Roychowdhury, 2006)"},"properties":{"noteIndex":0},"schema":"https://github.com/citation-style-language/schema/raw/master/csl-citation.json"}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(Roychowdhury, 2006)</w:t>
      </w:r>
      <w:r w:rsidRPr="00C5133C">
        <w:rPr>
          <w:rFonts w:ascii="Cambria" w:hAnsi="Cambria"/>
          <w:sz w:val="22"/>
          <w:lang w:val="en-US"/>
        </w:rPr>
        <w:fldChar w:fldCharType="end"/>
      </w:r>
      <w:r w:rsidRPr="00C5133C">
        <w:rPr>
          <w:rFonts w:ascii="Cambria" w:hAnsi="Cambria"/>
          <w:sz w:val="22"/>
          <w:lang w:val="en-US"/>
        </w:rPr>
        <w:t xml:space="preserve">. </w:t>
      </w:r>
    </w:p>
    <w:p w14:paraId="28354079" w14:textId="5C007F32" w:rsidR="00193E1D"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Penelitian terkait manajemen laba di Indonesia menunjukkan bahwa manajemen laba mempengaruhi penghindaran pajak secara signifikan, baik positif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2017)","manualFormatting":"Pajriyansyah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Pajriyansyah &amp; Firmansyah, (2017)</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{"citationItems":[{"id":"ITEM-1","itemData":{"DOI":"10.33062/ajb.v3i1.175","ISSN":"2527-4309","abstract":"This study a ims to get t h e empirical evidence about the influence ofearnings management, audit quality and CEO duality on the tax avoidance. Taxavoidance has used an effective tax rate (ETR) by calculating the corporate taxesexpenses divided by the earnings before income and tax during a certain period.Population of this research are the manufacturing companies in IndonesiaStock Exchange in 2014-2016 which 48 companies are using the purposive samplingtechnique. Methods of data analysis has applied the descriptive statistical analysisand multiple linear regression.These results have indicated that earnings management, audit quality andCEO duality have had a significant effect simultaneously on the tax avoidance.However, partial test results have shown that the audit quality and CEO dualityhave not affected the tax avoidance. While the earnings manegement has had asignificant effect on the tax avoidance.","author":[{"dropping-particle":"","family":"Purba","given":"Darwin Marasi","non-dropping-particle":"","parse-names":false,"suffix":""}],"container-title":"The Accounting Journal of Binaniaga","id":"ITEM-1","issue":"1","issued":{"date-parts":[["2018"]]},"page":"25","title":"The Influence of Earnings Management, Audit Quality and CEO Duality on Tax Avoidance","type":"article-journal","volume":"3"},"uris":["http://www.mendeley.com/documents/?uuid=27ec5fc0-b251-4f8f-998e-aa80f6287ba9"]}],"mendeley":{"formattedCitation":"(Purba, 2018)","manualFormatting":"Purba, 2018)","plainTextFormattedCitation":"(Purba, 2018)","previouslyFormattedCitation":"(Purba, 2018)"},"properties":{"noteIndex":0},"schema":"https://github.com/citation-style-language/schema/raw/master/csl-citation.json"}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Purba, 2018)</w:t>
      </w:r>
      <w:r w:rsidRPr="00C5133C">
        <w:rPr>
          <w:rFonts w:ascii="Cambria" w:hAnsi="Cambria" w:cs="Times New Roman"/>
          <w:sz w:val="22"/>
          <w:lang w:val="en-US"/>
        </w:rPr>
        <w:fldChar w:fldCharType="end"/>
      </w:r>
      <w:r w:rsidRPr="00C5133C">
        <w:rPr>
          <w:rFonts w:ascii="Cambria" w:hAnsi="Cambria" w:cs="Times New Roman"/>
          <w:sz w:val="22"/>
          <w:lang w:val="en-US"/>
        </w:rPr>
        <w:t xml:space="preserve"> maupun negatif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Pajak","type":"article-journal","volume":"1"},"uris":["http://www.mendeley.com/documents/?uuid=dbf41dd0-9bd6-49ef-9070-154fb9510cc7"]}],"mendeley":{"formattedCitation":"(Rifai &amp; Atiningsih, 2019)","plainTextFormattedCitation":"(Rifai &amp; Atiningsih, 2019)","previouslyFormattedCitation":"(Rifai &amp; Atiningsih, 2019)"},"properties":{"noteIndex":0},"schema":"https://github.com/citation-style-language/schema/raw/master/csl-citation.json"}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(Rifai &amp; Atiningsih, 2019)</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sz w:val="22"/>
          <w:lang w:val="en-US"/>
        </w:rPr>
        <w:t>P</w:t>
      </w:r>
      <w:r w:rsidRPr="00C5133C">
        <w:rPr>
          <w:rFonts w:ascii="Cambria" w:hAnsi="Cambria" w:cs="Times New Roman"/>
          <w:sz w:val="22"/>
          <w:lang w:val="en-US"/>
        </w:rPr>
        <w:t xml:space="preserve">enelitian lainnya menunjukkan bahwa manajemen laba </w:t>
      </w:r>
      <w:r w:rsidR="00BF2898" w:rsidRPr="00C5133C">
        <w:rPr>
          <w:rFonts w:ascii="Cambria" w:hAnsi="Cambria" w:cs="Times New Roman"/>
          <w:i/>
          <w:sz w:val="22"/>
          <w:lang w:val="en-US"/>
        </w:rPr>
        <w:t>real</w:t>
      </w:r>
      <w:r w:rsidRPr="00C5133C">
        <w:rPr>
          <w:rFonts w:ascii="Cambria" w:hAnsi="Cambria" w:cs="Times New Roman"/>
          <w:sz w:val="22"/>
          <w:lang w:val="en-US"/>
        </w:rPr>
        <w:t xml:space="preserve"> mempengaruhi penghindaran pajak secara positif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{"citationItems":[{"id":"ITEM-1","itemData":{"ISSN":"1869-0459","abstract":"Transfer Pricing has been deployed by most companies to optimize their after tax profit. On the other hands, earning management can also be used to achieve similar objective. This study aims to investigate the impact of transfer pricing, accrual earnings management, and real earning management on tax avoidance. To Test the hypotheses we used multiple linear regression models. The sample in this study was 63 manufacturing companies listed on the IDX with a research period of 2014-2017. The results show that transfer pricing has a significant negative effect on tax avoidance. It means companies do not use transfer pricing activities as a medium of tax avoidance. In contrast, accrual earning management has a significant positive effect on tax avoidance, meaning that earnings management through accrual activity is used by companies to carry out tax avoidance. Furthermore, real earning management has a significant negative effect on tax avoidance, meaning that the higher earnings management activities through real activities carried out by the company reduce the possibility of companies doing tax avoidance. ABSTRACT FROM AUTHOR","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Excellence","id":"ITEM-1","issue":"September","issued":{"date-parts":[["2020"]]},"page":"3203-3216","title":"The Impact of Transfer Pricing and Earning Management on Tax Avoidance","type":"article-journal","volume":"12"},"uris":["http://www.mendeley.com/documents/?uuid=4bd11170-a7da-4ea6-a508-ed51037de471"]}],"mendeley":{"formattedCitation":"(Irawan et al., 2020)","manualFormatting":"(Irawan et al., 2020","plainTextFormattedCitation":"(Irawan et al., 2020)","previouslyFormattedCitation":"(Irawan et al., 2020)"},"properties":{"noteIndex":0},"schema":"https://github.com/citation-style-language/schema/raw/master/csl-citation.json"}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(Irawan </w:t>
      </w:r>
      <w:r w:rsidR="00BF2898" w:rsidRPr="00C5133C">
        <w:rPr>
          <w:rFonts w:ascii="Cambria" w:hAnsi="Cambria" w:cs="Times New Roman"/>
          <w:i/>
          <w:noProof/>
          <w:sz w:val="22"/>
          <w:lang w:val="en-US"/>
        </w:rPr>
        <w:t>et al.</w:t>
      </w:r>
      <w:r w:rsidRPr="00C5133C">
        <w:rPr>
          <w:rFonts w:ascii="Cambria" w:hAnsi="Cambria" w:cs="Times New Roman"/>
          <w:noProof/>
          <w:sz w:val="22"/>
          <w:lang w:val="en-US"/>
        </w:rPr>
        <w:t>, 2020</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2017)","manualFormatting":"Pajriyansyah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Pajriyansyah &amp; Firmansyah, 2017)</w:t>
      </w:r>
      <w:r w:rsidRPr="00C5133C">
        <w:rPr>
          <w:rFonts w:ascii="Cambria" w:hAnsi="Cambria" w:cs="Times New Roman"/>
          <w:sz w:val="22"/>
          <w:lang w:val="en-US"/>
        </w:rPr>
        <w:fldChar w:fldCharType="end"/>
      </w:r>
      <w:r w:rsidRPr="00C5133C">
        <w:rPr>
          <w:rFonts w:ascii="Cambria" w:hAnsi="Cambria" w:cs="Times New Roman"/>
          <w:sz w:val="22"/>
          <w:lang w:val="en-US"/>
        </w:rPr>
        <w:t>, sedang</w:t>
      </w:r>
      <w:r w:rsidR="006D66D8">
        <w:rPr>
          <w:rFonts w:ascii="Cambria" w:hAnsi="Cambria" w:cs="Times New Roman"/>
          <w:sz w:val="22"/>
          <w:lang w:val="en-US"/>
        </w:rPr>
        <w:t>k</w:t>
      </w:r>
      <w:r w:rsidRPr="00C5133C">
        <w:rPr>
          <w:rFonts w:ascii="Cambria" w:hAnsi="Cambria" w:cs="Times New Roman"/>
          <w:sz w:val="22"/>
          <w:lang w:val="en-US"/>
        </w:rPr>
        <w:t xml:space="preserve">an manajemen laba </w:t>
      </w:r>
      <w:r w:rsidR="00BF2898" w:rsidRPr="00C5133C">
        <w:rPr>
          <w:rFonts w:ascii="Cambria" w:hAnsi="Cambria" w:cs="Times New Roman"/>
          <w:i/>
          <w:sz w:val="22"/>
          <w:lang w:val="en-US"/>
        </w:rPr>
        <w:t>real</w:t>
      </w:r>
      <w:r w:rsidRPr="00C5133C">
        <w:rPr>
          <w:rFonts w:ascii="Cambria" w:hAnsi="Cambria" w:cs="Times New Roman"/>
          <w:sz w:val="22"/>
          <w:lang w:val="en-US"/>
        </w:rPr>
        <w:t xml:space="preserve"> memiliki pengaruh negatif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{"citationItems":[{"id":"ITEM-1","itemData":{"ISSN":"1869-0459","abstract":"Transfer Pricing has been deployed by most companies to optimize their after tax profit. On the other hands, earning management can also be used to achieve similar objective. This study aims to investigate the impact of transfer pricing, accrual earnings management, and real earning management on tax avoidance. To Test the hypotheses we used multiple linear regression models. The sample in this study was 63 manufacturing companies listed on the IDX with a research period of 2014-2017. The results show that transfer pricing has a significant negative effect on tax avoidance. It means companies do not use transfer pricing activities as a medium of tax avoidance. In contrast, accrual earning management has a significant positive effect on tax avoidance, meaning that earnings management through accrual activity is used by companies to carry out tax avoidance. Furthermore, real earning management has a significant negative effect on tax avoidance, meaning that the higher earnings management activities through real activities carried out by the company reduce the possibility of companies doing tax avoidance. ABSTRACT FROM AUTHOR","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Excellence","id":"ITEM-1","issue":"September","issued":{"date-parts":[["2020"]]},"page":"3203-3216","title":"The Impact of Transfer Pricing and Earning Management on Tax Avoidance","type":"article-journal","volume":"12"},"uris":["http://www.mendeley.com/documents/?uuid=4bd11170-a7da-4ea6-a508-ed51037de471"]}],"mendeley":{"formattedCitation":"(Irawan et al., 2020)","manualFormatting":"(Irawan et al., 2020","plainTextFormattedCitation":"(Irawan et al., 2020)","previouslyFormattedCitation":"(Irawan et al., 2020)"},"properties":{"noteIndex":0},"schema":"https://github.com/citation-style-language/schema/raw/master/csl-citation.json"}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(Irawan </w:t>
      </w:r>
      <w:r w:rsidR="00BF2898" w:rsidRPr="00C5133C">
        <w:rPr>
          <w:rFonts w:ascii="Cambria" w:hAnsi="Cambria" w:cs="Times New Roman"/>
          <w:i/>
          <w:noProof/>
          <w:sz w:val="22"/>
          <w:lang w:val="en-US"/>
        </w:rPr>
        <w:t>et al.</w:t>
      </w:r>
      <w:r w:rsidRPr="00C5133C">
        <w:rPr>
          <w:rFonts w:ascii="Cambria" w:hAnsi="Cambria" w:cs="Times New Roman"/>
          <w:noProof/>
          <w:sz w:val="22"/>
          <w:lang w:val="en-US"/>
        </w:rPr>
        <w:t>, 2020</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2017)","manualFormatting":"Pajriyansyah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Pajriyansyah &amp; Firmansyah, 2017)</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00193E1D" w:rsidRPr="00C5133C">
        <w:rPr>
          <w:rFonts w:ascii="Cambria" w:hAnsi="Cambria" w:cs="Times New Roman"/>
          <w:sz w:val="22"/>
          <w:lang w:val="en-US"/>
        </w:rPr>
        <w:t xml:space="preserve">Adapun </w:t>
      </w:r>
      <w:r w:rsidR="00193E1D" w:rsidRPr="00C5133C">
        <w:rPr>
          <w:rFonts w:ascii="Cambria" w:hAnsi="Cambria" w:cs="Times New Roman"/>
          <w:sz w:val="22"/>
          <w:lang w:val="en-US"/>
        </w:rPr>
        <w:fldChar w:fldCharType="begin" w:fldLock="1"/>
      </w:r>
      <w:r w:rsidR="00193E1D" w:rsidRPr="00C5133C">
        <w:rPr>
          <w:rFonts w:ascii="Cambria" w:hAnsi="Cambria" w:cs="Times New Roman"/>
          <w:sz w:val="22"/>
          <w:lang w:val="en-US"/>
        </w:rPr>
        <w:instrText>ADDIN CSL_CITATION {"citationItems":[{"id":"ITEM-1","itemData":{"abstract":"Book tax difference leads an opportunity for earnings management that management calculates the company's earnings for two purposes each year, ie the purpose for financial reporting based on the principles of financial accounting standards and tax reporting based on tax regulations to determine the amount of taxable income or earnings according to fiscal. The Indonesian tax regulations require that the fiscal profit is calculated based on the accrual accounting method, so that the company does not have to double bookkeeping.This study is aimed to examine the effect of earnings management through accounting irregularity, real earnings activities and accrual earnings activites on tax aggressiveness. The samples used in this study are manufacturing companies listed on the Indonesia Stock Exchange (BEI) in the period 2013-2015. Using pusposive sampling, selected companies data amounted to 80, so the total sample in this study of 240. The data examination in this study uses multiple regression analysis with panel data. The results of this study indicate that accounting irregularity has no significant effect on tax aggressiveness. Meanwhile, real earnings management through operating cash flow has a significant negative effect on tax aggressiveness, real earnings management through decreasing discretionary expenses has a significant positive effect on tax aggressiveness, real earnings management through overproduction has a significant positive effect on tax aggressiveness. Furthermore, accrual earnings management has a significant positive effect on tax aggressiveness.","author":[{"dropping-particle":"","family":"Surahman","given":"Andy","non-dropping-particle":"","parse-names":false,"suffix":""},{"dropping-particle":"","family":"Firmansyah","given":"Amrie","non-dropping-particle":"","parse-names":false,"suffix":""}],"container-title":"Fundamental Management Journal","id":"ITEM-1","issue":"2","issued":{"date-parts":[["2017"]]},"page":"10-28","title":"Pengaruh manajemen laba melalui penyimpangan akuntansi, aktivitas laba riil dan akrual terhadap agresivitas pajak","type":"article-journal","volume":"2"},"uris":["http://www.mendeley.com/documents/?uuid=2297f397-4d93-47e4-b0df-149567b3f431"]}],"mendeley":{"formattedCitation":"(Surahman &amp; Firmansyah, 2017)","manualFormatting":"Surahman &amp; Firmansyah (2017)","plainTextFormattedCitation":"(Surahman &amp; Firmansyah, 2017)","previouslyFormattedCitation":"(Surahman &amp; Firmansyah, 2017)"},"properties":{"noteIndex":0},"schema":"https://github.com/citation-style-language/schema/raw/master/csl-citation.json"}</w:instrText>
      </w:r>
      <w:r w:rsidR="00193E1D" w:rsidRPr="00C5133C">
        <w:rPr>
          <w:rFonts w:ascii="Cambria" w:hAnsi="Cambria" w:cs="Times New Roman"/>
          <w:sz w:val="22"/>
          <w:lang w:val="en-US"/>
        </w:rPr>
        <w:fldChar w:fldCharType="separate"/>
      </w:r>
      <w:r w:rsidR="00193E1D" w:rsidRPr="00C5133C">
        <w:rPr>
          <w:rFonts w:ascii="Cambria" w:hAnsi="Cambria" w:cs="Times New Roman"/>
          <w:noProof/>
          <w:sz w:val="22"/>
          <w:lang w:val="en-US"/>
        </w:rPr>
        <w:t>Surahman &amp; Firmansyah (2017)</w:t>
      </w:r>
      <w:r w:rsidR="00193E1D" w:rsidRPr="00C5133C">
        <w:rPr>
          <w:rFonts w:ascii="Cambria" w:hAnsi="Cambria" w:cs="Times New Roman"/>
          <w:sz w:val="22"/>
          <w:lang w:val="en-US"/>
        </w:rPr>
        <w:fldChar w:fldCharType="end"/>
      </w:r>
      <w:r w:rsidR="00193E1D" w:rsidRPr="00C5133C">
        <w:rPr>
          <w:rFonts w:ascii="Cambria" w:hAnsi="Cambria" w:cs="Times New Roman"/>
          <w:sz w:val="22"/>
          <w:lang w:val="en-US"/>
        </w:rPr>
        <w:t xml:space="preserve"> menjelaskan bahwa manajemen laba mela</w:t>
      </w:r>
      <w:r w:rsidR="006D66D8">
        <w:rPr>
          <w:rFonts w:ascii="Cambria" w:hAnsi="Cambria" w:cs="Times New Roman"/>
          <w:sz w:val="22"/>
          <w:lang w:val="en-US"/>
        </w:rPr>
        <w:t>l</w:t>
      </w:r>
      <w:r w:rsidR="00193E1D" w:rsidRPr="00C5133C">
        <w:rPr>
          <w:rFonts w:ascii="Cambria" w:hAnsi="Cambria" w:cs="Times New Roman"/>
          <w:sz w:val="22"/>
          <w:lang w:val="en-US"/>
        </w:rPr>
        <w:t>ui arus kas memiliki pengaruh negatif signif</w:t>
      </w:r>
      <w:r w:rsidR="006D66D8">
        <w:rPr>
          <w:rFonts w:ascii="Cambria" w:hAnsi="Cambria" w:cs="Times New Roman"/>
          <w:sz w:val="22"/>
          <w:lang w:val="en-US"/>
        </w:rPr>
        <w:t>i</w:t>
      </w:r>
      <w:r w:rsidR="00193E1D" w:rsidRPr="00C5133C">
        <w:rPr>
          <w:rFonts w:ascii="Cambria" w:hAnsi="Cambria" w:cs="Times New Roman"/>
          <w:sz w:val="22"/>
          <w:lang w:val="en-US"/>
        </w:rPr>
        <w:t>kan, manajemen laba melalui biaya produksi memiliki pengaruh positif signifikan, dan manajemen laba melalui biaya diskresioner memiliki pengaruh positif signifikan terhadap penghindaran pajak.</w:t>
      </w:r>
    </w:p>
    <w:p w14:paraId="727A4300" w14:textId="15B2EC84" w:rsidR="00C374C8" w:rsidRPr="00C5133C" w:rsidRDefault="00193E1D" w:rsidP="00C5133C">
      <w:pPr>
        <w:spacing w:line="276" w:lineRule="auto"/>
        <w:rPr>
          <w:rFonts w:ascii="Cambria" w:hAnsi="Cambria" w:cs="Times New Roman"/>
          <w:sz w:val="22"/>
          <w:lang w:val="en-US"/>
        </w:rPr>
      </w:pPr>
      <w:r w:rsidRPr="00C5133C">
        <w:rPr>
          <w:rFonts w:ascii="Cambria" w:hAnsi="Cambria"/>
          <w:i/>
          <w:iCs/>
          <w:sz w:val="22"/>
        </w:rPr>
        <w:t xml:space="preserve">Transfer pricing </w:t>
      </w:r>
      <w:r w:rsidRPr="00C5133C">
        <w:rPr>
          <w:rFonts w:ascii="Cambria" w:hAnsi="Cambria"/>
          <w:sz w:val="22"/>
          <w:lang w:val="en-US"/>
        </w:rPr>
        <w:t xml:space="preserve">merupakan suatu upaya yang dilakukan perusahaan dalam tujuan penghindaran pajak, khususnya bagi perusahaan multinasional yang melakukan transaksi internasional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{"citationItems":[{"id":"ITEM-1","itemData":{"abstract":"… Perbedaan kepentingan ekonomis dapat menyebabkan timbulnyakesenjangan informasi antara prinsipal dan agen … Tahun 2012 – 2016), e- Proceeding of Management, Vol 5 No 2. Mayangsari, VR, 2015, Analisis Faktor-Faktor yang Mempengaruhi Penghindaran Pajak …","author":[{"dropping-particle":"","family":"Putri","given":"Nadia","non-dropping-particle":"","parse-names":false,"suffix":""},{"dropping-particle":"","family":"Mulyani","given":"Susi Dwi","non-dropping-particle":"","parse-names":false,"suffix":""}],"container-title":"Prosiding Seminar Nasional Pakar","id":"ITEM-1","issue":"2","issued":{"date-parts":[["2020"]]},"page":"1-9","title":"Pengaruh Transfer Pricing Dan Kepemilikan Asing Terhadap Praktik Penghindaran Pajak (Tax Avoidance)Dengan Pengungkapan Corporate Social Responsibility (Csr)Sebagai Variabel Moderasi","type":"article-journal","volume":"1"},"uris":["http://www.mendeley.com/documents/?uuid=c93213ec-75e2-4317-bbd5-b91d294a09ba"]}],"mendeley":{"formattedCitation":"(N. Putri &amp; Mulyani, 2020)","plainTextFormattedCitation":"(N. Putri &amp; Mulyani, 2020)","previouslyFormattedCitation":"(N. Putri &amp; Mulyani, 2020)"},"properties":{"noteIndex":0},"schema":"https://github.com/citation-style-language/schema/raw/master/csl-citation.json"}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(N. Putri &amp; Mulyani, 2020)</w:t>
      </w:r>
      <w:r w:rsidRPr="00C5133C">
        <w:rPr>
          <w:rFonts w:ascii="Cambria" w:hAnsi="Cambria"/>
          <w:sz w:val="22"/>
          <w:lang w:val="en-US"/>
        </w:rPr>
        <w:fldChar w:fldCharType="end"/>
      </w:r>
      <w:r w:rsidRPr="00C5133C">
        <w:rPr>
          <w:rFonts w:ascii="Cambria" w:hAnsi="Cambria"/>
          <w:sz w:val="22"/>
        </w:rPr>
        <w:t xml:space="preserve">. </w:t>
      </w:r>
      <w:r w:rsidRPr="00C5133C">
        <w:rPr>
          <w:rFonts w:ascii="Cambria" w:hAnsi="Cambria"/>
          <w:i/>
          <w:iCs/>
          <w:sz w:val="22"/>
        </w:rPr>
        <w:t>Organization for Economic Cooperation and</w:t>
      </w:r>
      <w:r w:rsidRPr="00C5133C">
        <w:rPr>
          <w:rFonts w:ascii="Cambria" w:hAnsi="Cambria"/>
          <w:i/>
          <w:iCs/>
          <w:sz w:val="22"/>
          <w:lang w:val="en-US"/>
        </w:rPr>
        <w:t xml:space="preserve"> </w:t>
      </w:r>
      <w:r w:rsidRPr="00C5133C">
        <w:rPr>
          <w:rFonts w:ascii="Cambria" w:hAnsi="Cambria"/>
          <w:i/>
          <w:iCs/>
          <w:sz w:val="22"/>
        </w:rPr>
        <w:t>Development (OECD)</w:t>
      </w:r>
      <w:r w:rsidRPr="00C5133C">
        <w:rPr>
          <w:rFonts w:ascii="Cambria" w:hAnsi="Cambria"/>
          <w:i/>
          <w:iCs/>
          <w:sz w:val="22"/>
          <w:lang w:val="en-US"/>
        </w:rPr>
        <w:t xml:space="preserve"> </w:t>
      </w:r>
      <w:r w:rsidRPr="00C5133C">
        <w:rPr>
          <w:rFonts w:ascii="Cambria" w:hAnsi="Cambria"/>
          <w:iCs/>
          <w:sz w:val="22"/>
          <w:lang w:val="en-US"/>
        </w:rPr>
        <w:t xml:space="preserve">dalam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{"citationItems":[{"id":"ITEM-1","itemData":{"author":[{"dropping-particle":"","family":"Rasyid","given":"Achmad Sofyan","non-dropping-particle":"","parse-names":false,"suffix":""},{"dropping-particle":"","family":"Sumbiharsih","given":"Diah","non-dropping-particle":"","parse-names":false,"suffix":""},{"dropping-particle":"","family":"Bella","given":"Manggala","non-dropping-particle":"","parse-names":false,"suffix":""},{"dropping-particle":"","family":"Utama","given":"Adi","non-dropping-particle":"","parse-names":false,"suffix":""},{"dropping-particle":"","family":"Studi","given":"Program","non-dropping-particle":"","parse-names":false,"suffix":""},{"dropping-particle":"","family":"Manajemen","given":"Magister","non-dropping-particle":"","parse-names":false,"suffix":""},{"dropping-particle":"","family":"Pamulang","given":"Universitas","non-dropping-particle":"","parse-names":false,"suffix":""}],"id":"ITEM-1","issue":"2","issued":{"date-parts":[["2021"]]},"page":"1-10","title":"Humanis2021","type":"article-journal","volume":"1"},"uris":["http://www.mendeley.com/documents/?uuid=99694221-3ed2-4959-914f-7367b02048be"]}],"mendeley":{"formattedCitation":"(Rasyid et al., 2021)","plainTextFormattedCitation":"(Rasyid et al., 2021)","previouslyFormattedCitation":"(Rasyid et al., 2021)"},"properties":{"noteIndex":0},"schema":"https://github.com/citation-style-language/schema/raw/master/csl-citation.json"}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(Rasyid </w:t>
      </w:r>
      <w:r w:rsidRPr="00C5133C">
        <w:rPr>
          <w:rFonts w:ascii="Cambria" w:hAnsi="Cambria"/>
          <w:i/>
          <w:noProof/>
          <w:sz w:val="22"/>
          <w:lang w:val="en-US"/>
        </w:rPr>
        <w:t>et al.</w:t>
      </w:r>
      <w:r w:rsidRPr="00C5133C">
        <w:rPr>
          <w:rFonts w:ascii="Cambria" w:hAnsi="Cambria"/>
          <w:noProof/>
          <w:sz w:val="22"/>
          <w:lang w:val="en-US"/>
        </w:rPr>
        <w:t>, 2021)</w:t>
      </w:r>
      <w:r w:rsidRPr="00C5133C">
        <w:rPr>
          <w:rFonts w:ascii="Cambria" w:hAnsi="Cambria"/>
          <w:sz w:val="22"/>
          <w:lang w:val="en-US"/>
        </w:rPr>
        <w:fldChar w:fldCharType="end"/>
      </w:r>
      <w:r w:rsidRPr="00C5133C">
        <w:rPr>
          <w:rFonts w:ascii="Cambria" w:hAnsi="Cambria"/>
          <w:i/>
          <w:iCs/>
          <w:sz w:val="22"/>
          <w:lang w:val="en-US"/>
        </w:rPr>
        <w:t xml:space="preserve"> </w:t>
      </w:r>
      <w:r w:rsidRPr="00C5133C">
        <w:rPr>
          <w:rFonts w:ascii="Cambria" w:hAnsi="Cambria"/>
          <w:sz w:val="22"/>
        </w:rPr>
        <w:t xml:space="preserve">memberikan definisi </w:t>
      </w:r>
      <w:r w:rsidRPr="00C5133C">
        <w:rPr>
          <w:rFonts w:ascii="Cambria" w:hAnsi="Cambria"/>
          <w:i/>
          <w:iCs/>
          <w:sz w:val="22"/>
        </w:rPr>
        <w:t xml:space="preserve">transfer pricing </w:t>
      </w:r>
      <w:r w:rsidRPr="00C5133C">
        <w:rPr>
          <w:rFonts w:ascii="Cambria" w:hAnsi="Cambria"/>
          <w:sz w:val="22"/>
        </w:rPr>
        <w:t>sebagai</w:t>
      </w:r>
      <w:r w:rsidRPr="00C5133C">
        <w:rPr>
          <w:rFonts w:ascii="Cambria" w:hAnsi="Cambria"/>
          <w:sz w:val="22"/>
          <w:lang w:val="en-US"/>
        </w:rPr>
        <w:t xml:space="preserve"> metode penentuan harga transaksi yang umum digunakan pada perusahaan multinasional dimana harga transaksi dapat diatur sedemikian rupa untuk dapat memenuhi tujuan perusahaan. </w:t>
      </w:r>
      <w:r w:rsidRPr="00C5133C">
        <w:rPr>
          <w:rFonts w:ascii="Cambria" w:hAnsi="Cambria" w:cs="Times New Roman"/>
          <w:i/>
          <w:sz w:val="22"/>
          <w:lang w:val="en-US"/>
        </w:rPr>
        <w:t>Transfer pricing</w:t>
      </w:r>
      <w:r w:rsidRPr="00C5133C">
        <w:rPr>
          <w:rFonts w:ascii="Cambria" w:hAnsi="Cambria" w:cs="Times New Roman"/>
          <w:sz w:val="22"/>
          <w:lang w:val="en-US"/>
        </w:rPr>
        <w:t xml:space="preserve"> juga merupakan alat yang sering digunakan untuk melakukan penghindaran pajak </w:t>
      </w:r>
      <w:r w:rsidRPr="00C5133C">
        <w:rPr>
          <w:rFonts w:ascii="Cambria" w:hAnsi="Cambria" w:cs="Times New Roman"/>
          <w:i/>
          <w:sz w:val="22"/>
          <w:lang w:val="en-US"/>
        </w:rPr>
        <w:fldChar w:fldCharType="begin" w:fldLock="1"/>
      </w:r>
      <w:r w:rsidRPr="00C5133C">
        <w:rPr>
          <w:rFonts w:ascii="Cambria" w:hAnsi="Cambria" w:cs="Times New Roman"/>
          <w:i/>
          <w:sz w:val="22"/>
          <w:lang w:val="en-US"/>
        </w:rPr>
        <w:instrText>ADDIN CSL_CITATION {"citationItems":[{"id":"ITEM-1","itemData":{"DOI":"10.17509/jpak.v6i2.15916","ISSN":"2337-408X","abstract":"AbstractThis study aims to examine the effect of transfer pricing on tax avoidance. The independent variable used in this study is transfer pricing. While the dependent variable used in this study is tax avoidance, which is measured using the effective tax rate (GAAP-ETR). The population in this study amounted to 15 multinational manufacturing sector companies listed on the Indonesia Stock Exchange (IDX) during the 2014-2017 period. Determination of research samples using purposive sampling method and obtained a sample of 9 multinational manufacturing companies based on certain criteria. The results of the study show that transfer pricing has an effect but not significantly on tax avoidance. Key Word. transfer pricing; tax avodiance AbstrakPenelitian ini bertujuan untuk menguji pengaruh transfer pricing terhadap penghindaran pajak (tax avoidance). Variabel independen yang digunakan dalam penelitian ini adalah transfer pricing. Sedangkan variabel dependen yang digunakan dalam penelitian ini adalah penghindaran pajak (tax avoidance) yang diukur menggunakan effective tax rate (GAAP-ETR). Populasi dalam penelitian ini berjumlah 15 perusahaan sektor manufaktur multinasional yang terdaftar di Bursa Efek Indonesia (BEI) selama periode 2014-2017. Penentuan sampel penelitian menggunakan metode purposive sampling dan memperoleh sampel sebanyak 9 perusahaan manufaktur multinasional berdasarkan kriteria tertentu. Hasil penelitian menunjukan bahwa transfer pricing berpengaruh tetapi tidak signifikan terhadap penghindaran pajak (tax avoidance). Kata Kunci. transfer pricing; penghindaran pajak","author":[{"dropping-particle":"","family":"Panjalusman","given":"Paskalis A","non-dropping-particle":"","parse-names":false,"suffix":""},{"dropping-particle":"","family":"Nugraha","given":"Erik","non-dropping-particle":"","parse-names":false,"suffix":""},{"dropping-particle":"","family":"Setiawan","given":"Audita","non-dropping-particle":"","parse-names":false,"suffix":""}],"container-title":"Jurnal Pendidikan Akuntansi &amp; Keuangan","id":"ITEM-1","issue":"2","issued":{"date-parts":[["2018"]]},"page":"105","title":"Pengaruh Transfer Pricing Terhadap Penghindaran Pajak","type":"article-journal","volume":"6"},"uris":["http://www.mendeley.com/documents/?uuid=d3fbc370-fadd-4ff1-b20c-cc722e2365cf"]}],"mendeley":{"formattedCitation":"(Panjalusman et al., 2018)","plainTextFormattedCitation":"(Panjalusman et al., 2018)","previouslyFormattedCitation":"(Panjalusman et al., 2018)"},"properties":{"noteIndex":0},"schema":"https://github.com/citation-style-language/schema/raw/master/csl-citation.json"}</w:instrText>
      </w:r>
      <w:r w:rsidRPr="00C5133C">
        <w:rPr>
          <w:rFonts w:ascii="Cambria" w:hAnsi="Cambria" w:cs="Times New Roman"/>
          <w:i/>
          <w:sz w:val="22"/>
          <w:lang w:val="en-US"/>
        </w:rPr>
        <w:fldChar w:fldCharType="separate"/>
      </w:r>
      <w:r w:rsidRPr="00C5133C">
        <w:rPr>
          <w:rFonts w:ascii="Cambria" w:hAnsi="Cambria" w:cs="Times New Roman"/>
          <w:noProof/>
          <w:sz w:val="22"/>
          <w:lang w:val="en-US"/>
        </w:rPr>
        <w:t xml:space="preserve">(Panjalusman </w:t>
      </w:r>
      <w:r w:rsidRPr="00C5133C">
        <w:rPr>
          <w:rFonts w:ascii="Cambria" w:hAnsi="Cambria" w:cs="Times New Roman"/>
          <w:i/>
          <w:noProof/>
          <w:sz w:val="22"/>
          <w:lang w:val="en-US"/>
        </w:rPr>
        <w:t>et al.</w:t>
      </w:r>
      <w:r w:rsidRPr="00C5133C">
        <w:rPr>
          <w:rFonts w:ascii="Cambria" w:hAnsi="Cambria" w:cs="Times New Roman"/>
          <w:noProof/>
          <w:sz w:val="22"/>
          <w:lang w:val="en-US"/>
        </w:rPr>
        <w:t>, 2018)</w:t>
      </w:r>
      <w:r w:rsidRPr="00C5133C">
        <w:rPr>
          <w:rFonts w:ascii="Cambria" w:hAnsi="Cambria" w:cs="Times New Roman"/>
          <w:i/>
          <w:sz w:val="22"/>
          <w:lang w:val="en-US"/>
        </w:rPr>
        <w:fldChar w:fldCharType="end"/>
      </w:r>
      <w:r w:rsidRPr="00C5133C">
        <w:rPr>
          <w:rFonts w:ascii="Cambria" w:hAnsi="Cambria" w:cs="Times New Roman"/>
          <w:i/>
          <w:sz w:val="22"/>
          <w:lang w:val="en-US"/>
        </w:rPr>
        <w:t xml:space="preserve">. </w:t>
      </w:r>
      <w:r w:rsidRPr="00C5133C">
        <w:rPr>
          <w:rFonts w:ascii="Cambria" w:hAnsi="Cambria" w:cs="Times New Roman"/>
          <w:sz w:val="22"/>
          <w:lang w:val="en-US"/>
        </w:rPr>
        <w:t xml:space="preserve">Penghindaran pajak dengan </w:t>
      </w:r>
      <w:r w:rsidRPr="00C5133C">
        <w:rPr>
          <w:rFonts w:ascii="Cambria" w:hAnsi="Cambria" w:cs="Times New Roman"/>
          <w:i/>
          <w:iCs/>
          <w:sz w:val="22"/>
          <w:lang w:val="en-US"/>
        </w:rPr>
        <w:t>transfer pricing</w:t>
      </w:r>
      <w:r w:rsidRPr="00C5133C">
        <w:rPr>
          <w:rFonts w:ascii="Cambria" w:hAnsi="Cambria" w:cs="Times New Roman"/>
          <w:sz w:val="22"/>
          <w:lang w:val="en-US"/>
        </w:rPr>
        <w:t xml:space="preserve"> dapat dilakukan dengan </w:t>
      </w:r>
      <w:r w:rsidRPr="00C5133C">
        <w:rPr>
          <w:rFonts w:ascii="Cambria" w:hAnsi="Cambria" w:cs="Times New Roman"/>
          <w:sz w:val="22"/>
          <w:lang w:val="en-US"/>
        </w:rPr>
        <w:lastRenderedPageBreak/>
        <w:t xml:space="preserve">mengatur harga transaksi antar perusahaan berelasi di negara berbeda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{"citationItems":[{"id":"ITEM-1","itemData":{"DOI":"https://doi.org/10.1016/j.intacc.2012.10.004","ISSN":"0020-7063","abstract":"This paper examines the international corporate tax avoidance practices of publicly listed Australian firms. Based on a hand-collected sample of 203 publicly listed Australian firms over the 2006–2009 period (812 firm-years), our regression results indicate that there are several practices Australian firms use to aggressively reduce their tax liabilities. Specifically, we find that thin capitalization, transfer pricing, income shifting, multinationality, and tax haven utilization are significantly associated with tax avoidance. In fact, based on the magnitude and significance levels of the regression coefficients in our study, thin capitalization and transfer pricing represent the primary drivers of tax avoidance, whereas income shifting and tax haven utilization are less important. Finally, our additional regression results show that tax havens are likely to be used together with thin capitalization and transfer pricing to maximize international tax avoidance opportunities via the increased complexity of transactions carried out through tax havens.","author":[{"dropping-particle":"","family":"Taylor","given":"Grantley","non-dropping-particle":"","parse-names":false,"suffix":""},{"dropping-particle":"","family":"Richardson","given":"Grant","non-dropping-particle":"","parse-names":false,"suffix":""}],"container-title":"The International Journal of Accounting","id":"ITEM-1","issue":"4","issued":{"date-parts":[["2012"]]},"page":"469-496","title":"International Corporate Tax Avoidance Practices: Evidence from Australian Firms","type":"article-journal","volume":"47"},"uris":["http://www.mendeley.com/documents/?uuid=ce40baea-6780-4c60-97a1-f3f9976fdd56"]}],"mendeley":{"formattedCitation":"(Taylor &amp; Richardson, 2012)","plainTextFormattedCitation":"(Taylor &amp; Richardson, 2012)","previouslyFormattedCitation":"(Taylor &amp; Richardson, 2012)"},"properties":{"noteIndex":0},"schema":"https://github.com/citation-style-language/schema/raw/master/csl-citation.json"}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(Taylor &amp; Richardson, 2012)</w:t>
      </w:r>
      <w:r w:rsidRPr="00C5133C">
        <w:rPr>
          <w:rFonts w:ascii="Cambria" w:hAnsi="Cambria" w:cs="Times New Roman"/>
          <w:sz w:val="22"/>
          <w:lang w:val="en-US"/>
        </w:rPr>
        <w:fldChar w:fldCharType="end"/>
      </w:r>
      <w:r w:rsidRPr="00C5133C">
        <w:rPr>
          <w:rFonts w:ascii="Cambria" w:hAnsi="Cambria" w:cs="Times New Roman"/>
          <w:sz w:val="22"/>
          <w:lang w:val="en-US"/>
        </w:rPr>
        <w:t xml:space="preserve"> atau dengan memanfaatkan perbedaan ekonomi, keuangan dan peraturan antar wilayah yurisdiksi yang berbeda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{"citationItems":[{"id":"ITEM-1","itemData":{"abstract":"Transfer pricing is the setting of prices for transfers within the multinational enterprise (MNE). While transfer prices may be set for purely internal reasons there are often strong external motivations to engage in transfer price manipulation (over/under invoicing). In this paper, we explore the ethics of transfer pricing, focusing on two different views: moral ethics and tax ethics. We draw insights from the tax fraud and fraud triangle literatures to develop the concept of abusive transfer pricing, and propose changes in accounting standards and global norms to reduce abusive transfer pricing.","author":[{"dropping-particle":"","family":"Smith","given":"L Murphy","non-dropping-particle":"","parse-names":false,"suffix":""}],"container-title":"AOS Workshop on \"Fraud in Accounting, Organizations, and Society\"","id":"ITEM-1","issue":"September 2009","issued":{"date-parts":[["2011"]]},"page":"1-40","title":"The Ethics of Transfer Pricing","type":"article-journal"},"uris":["http://www.mendeley.com/documents/?uuid=1785b82c-e3a1-44ae-b988-fc5ea705a269"]}],"mendeley":{"formattedCitation":"(Smith, 2011)","plainTextFormattedCitation":"(Smith, 2011)","previouslyFormattedCitation":"(Smith, 2011)"},"properties":{"noteIndex":0},"schema":"https://github.com/citation-style-language/schema/raw/master/csl-citation.json"}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(Smith, 2011)</w:t>
      </w:r>
      <w:r w:rsidRPr="00C5133C">
        <w:rPr>
          <w:rFonts w:ascii="Cambria" w:hAnsi="Cambria" w:cs="Times New Roman"/>
          <w:sz w:val="22"/>
          <w:lang w:val="en-US"/>
        </w:rPr>
        <w:fldChar w:fldCharType="end"/>
      </w:r>
      <w:r w:rsidRPr="00C5133C">
        <w:rPr>
          <w:rFonts w:ascii="Cambria" w:hAnsi="Cambria" w:cs="Times New Roman"/>
          <w:sz w:val="22"/>
          <w:lang w:val="en-US"/>
        </w:rPr>
        <w:t xml:space="preserve">. Seperti halnya dengan praktik manajemen laba, praktik </w:t>
      </w:r>
      <w:r w:rsidRPr="00C5133C">
        <w:rPr>
          <w:rFonts w:ascii="Cambria" w:hAnsi="Cambria" w:cs="Times New Roman"/>
          <w:i/>
          <w:sz w:val="22"/>
          <w:lang w:val="en-US"/>
        </w:rPr>
        <w:t xml:space="preserve">transfer pricing </w:t>
      </w:r>
      <w:r w:rsidRPr="00C5133C">
        <w:rPr>
          <w:rFonts w:ascii="Cambria" w:hAnsi="Cambria" w:cs="Times New Roman"/>
          <w:sz w:val="22"/>
          <w:lang w:val="en-US"/>
        </w:rPr>
        <w:t xml:space="preserve">bukanlah praktik yang ilegal, walaupun praktik ini menyalahi prinsip-prinsip etis. </w:t>
      </w:r>
      <w:r w:rsidR="00C374C8" w:rsidRPr="00C5133C">
        <w:rPr>
          <w:rFonts w:ascii="Cambria" w:hAnsi="Cambria" w:cs="Times New Roman"/>
          <w:sz w:val="22"/>
          <w:lang w:val="en-US"/>
        </w:rPr>
        <w:t xml:space="preserve">Selain itu, penelitian terkait </w:t>
      </w:r>
      <w:r w:rsidR="00C374C8" w:rsidRPr="00C5133C">
        <w:rPr>
          <w:rFonts w:ascii="Cambria" w:hAnsi="Cambria" w:cs="Times New Roman"/>
          <w:i/>
          <w:iCs/>
          <w:sz w:val="22"/>
          <w:lang w:val="en-US"/>
        </w:rPr>
        <w:t>transfer pricing</w:t>
      </w:r>
      <w:r w:rsidR="00C374C8" w:rsidRPr="00C5133C">
        <w:rPr>
          <w:rFonts w:ascii="Cambria" w:hAnsi="Cambria" w:cs="Times New Roman"/>
          <w:sz w:val="22"/>
          <w:lang w:val="en-US"/>
        </w:rPr>
        <w:t xml:space="preserve"> juga masih menunjukkan hasil yang beragam.</w:t>
      </w:r>
      <w:r w:rsidRPr="00C5133C">
        <w:rPr>
          <w:rFonts w:ascii="Cambria" w:hAnsi="Cambria"/>
          <w:i/>
          <w:iCs/>
          <w:sz w:val="22"/>
        </w:rPr>
        <w:t xml:space="preserve"> </w:t>
      </w:r>
      <w:r w:rsidR="00C374C8" w:rsidRPr="00C5133C">
        <w:rPr>
          <w:rFonts w:ascii="Cambria" w:hAnsi="Cambria" w:cs="Times New Roman"/>
          <w:sz w:val="22"/>
          <w:lang w:val="en-US"/>
        </w:rPr>
        <w:fldChar w:fldCharType="begin" w:fldLock="1"/>
      </w:r>
      <w:r w:rsidR="00C374C8" w:rsidRPr="00C5133C">
        <w:rPr>
          <w:rFonts w:ascii="Cambria" w:hAnsi="Cambria" w:cs="Times New Roman"/>
          <w:sz w:val="22"/>
          <w:lang w:val="en-US"/>
        </w:rPr>
        <w:instrText>ADDIN CSL_CITATION {"citationItems":[{"id":"ITEM-1","itemData":{"DOI":"10.17509/jpak.v6i2.15916","ISSN":"2337-408X","abstract":"AbstractThis study aims to examine the effect of transfer pricing on tax avoidance. The independent variable used in this study is transfer pricing. While the dependent variable used in this study is tax avoidance, which is measured using the effective tax rate (GAAP-ETR). The population in this study amounted to 15 multinational manufacturing sector companies listed on the Indonesia Stock Exchange (IDX) during the 2014-2017 period. Determination of research samples using purposive sampling method and obtained a sample of 9 multinational manufacturing companies based on certain criteria. The results of the study show that transfer pricing has an effect but not significantly on tax avoidance. Key Word. transfer pricing; tax avodiance AbstrakPenelitian ini bertujuan untuk menguji pengaruh transfer pricing terhadap penghindaran pajak (tax avoidance). Variabel independen yang digunakan dalam penelitian ini adalah transfer pricing. Sedangkan variabel dependen yang digunakan dalam penelitian ini adalah penghindaran pajak (tax avoidance) yang diukur menggunakan effective tax rate (GAAP-ETR). Populasi dalam penelitian ini berjumlah 15 perusahaan sektor manufaktur multinasional yang terdaftar di Bursa Efek Indonesia (BEI) selama periode 2014-2017. Penentuan sampel penelitian menggunakan metode purposive sampling dan memperoleh sampel sebanyak 9 perusahaan manufaktur multinasional berdasarkan kriteria tertentu. Hasil penelitian menunjukan bahwa transfer pricing berpengaruh tetapi tidak signifikan terhadap penghindaran pajak (tax avoidance). Kata Kunci. transfer pricing; penghindaran pajak","author":[{"dropping-particle":"","family":"Panjalusman","given":"Paskalis A","non-dropping-particle":"","parse-names":false,"suffix":""},{"dropping-particle":"","family":"Nugraha","given":"Erik","non-dropping-particle":"","parse-names":false,"suffix":""},{"dropping-particle":"","family":"Setiawan","given":"Audita","non-dropping-particle":"","parse-names":false,"suffix":""}],"container-title":"Jurnal Pendidikan Akuntansi &amp; Keuangan","id":"ITEM-1","issue":"2","issued":{"date-parts":[["2018"]]},"page":"105","title":"Pengaruh Transfer Pricing Terhadap Penghindaran Pajak","type":"article-journal","volume":"6"},"uris":["http://www.mendeley.com/documents/?uuid=d3fbc370-fadd-4ff1-b20c-cc722e2365cf"]}],"mendeley":{"formattedCitation":"(Panjalusman et al., 2018)","manualFormatting":"Panjalusman et al., (2018)","plainTextFormattedCitation":"(Panjalusman et al., 2018)","previouslyFormattedCitation":"(Panjalusman et al., 2018)"},"properties":{"noteIndex":0},"schema":"https://github.com/citation-style-language/schema/raw/master/csl-citation.json"}</w:instrText>
      </w:r>
      <w:r w:rsidR="00C374C8" w:rsidRPr="00C5133C">
        <w:rPr>
          <w:rFonts w:ascii="Cambria" w:hAnsi="Cambria" w:cs="Times New Roman"/>
          <w:sz w:val="22"/>
          <w:lang w:val="en-US"/>
        </w:rPr>
        <w:fldChar w:fldCharType="separate"/>
      </w:r>
      <w:r w:rsidR="00C374C8" w:rsidRPr="00C5133C">
        <w:rPr>
          <w:rFonts w:ascii="Cambria" w:hAnsi="Cambria" w:cs="Times New Roman"/>
          <w:noProof/>
          <w:sz w:val="22"/>
          <w:lang w:val="en-US"/>
        </w:rPr>
        <w:t xml:space="preserve">Panjalusman </w:t>
      </w:r>
      <w:r w:rsidR="00BF2898" w:rsidRPr="00C5133C">
        <w:rPr>
          <w:rFonts w:ascii="Cambria" w:hAnsi="Cambria" w:cs="Times New Roman"/>
          <w:i/>
          <w:noProof/>
          <w:sz w:val="22"/>
          <w:lang w:val="en-US"/>
        </w:rPr>
        <w:t>et al.</w:t>
      </w:r>
      <w:r w:rsidR="00C374C8" w:rsidRPr="00C5133C">
        <w:rPr>
          <w:rFonts w:ascii="Cambria" w:hAnsi="Cambria" w:cs="Times New Roman"/>
          <w:noProof/>
          <w:sz w:val="22"/>
          <w:lang w:val="en-US"/>
        </w:rPr>
        <w:t>, (2018)</w:t>
      </w:r>
      <w:r w:rsidR="00C374C8" w:rsidRPr="00C5133C">
        <w:rPr>
          <w:rFonts w:ascii="Cambria" w:hAnsi="Cambria" w:cs="Times New Roman"/>
          <w:sz w:val="22"/>
          <w:lang w:val="en-US"/>
        </w:rPr>
        <w:fldChar w:fldCharType="end"/>
      </w:r>
      <w:r w:rsidR="00C374C8" w:rsidRPr="00C5133C">
        <w:rPr>
          <w:rFonts w:ascii="Cambria" w:hAnsi="Cambria" w:cs="Times New Roman"/>
          <w:sz w:val="22"/>
          <w:lang w:val="en-US"/>
        </w:rPr>
        <w:t xml:space="preserve"> menyimpulkan bahwa </w:t>
      </w:r>
      <w:r w:rsidR="00C374C8" w:rsidRPr="00C5133C">
        <w:rPr>
          <w:rFonts w:ascii="Cambria" w:hAnsi="Cambria" w:cs="Times New Roman"/>
          <w:i/>
          <w:sz w:val="22"/>
          <w:lang w:val="en-US"/>
        </w:rPr>
        <w:t>transfer pricing</w:t>
      </w:r>
      <w:r w:rsidR="00C374C8" w:rsidRPr="00C5133C">
        <w:rPr>
          <w:rFonts w:ascii="Cambria" w:hAnsi="Cambria" w:cs="Times New Roman"/>
          <w:sz w:val="22"/>
          <w:lang w:val="en-US"/>
        </w:rPr>
        <w:t xml:space="preserve"> berdampak tidak signifikan, </w:t>
      </w:r>
      <w:r w:rsidR="00C374C8" w:rsidRPr="00C5133C">
        <w:rPr>
          <w:rFonts w:ascii="Cambria" w:hAnsi="Cambria" w:cs="Times New Roman"/>
          <w:sz w:val="22"/>
          <w:lang w:val="en-US"/>
        </w:rPr>
        <w:fldChar w:fldCharType="begin" w:fldLock="1"/>
      </w:r>
      <w:r w:rsidR="00C374C8" w:rsidRPr="00C5133C">
        <w:rPr>
          <w:rFonts w:ascii="Cambria" w:hAnsi="Cambria" w:cs="Times New Roman"/>
          <w:sz w:val="22"/>
          <w:lang w:val="en-US"/>
        </w:rPr>
        <w:instrText>ADDIN CSL_CITATION {"citationItems":[{"id":"ITEM-1","itemData":{"ISSN":"1869-0459","abstract":"Transfer Pricing has been deployed by most companies to optimize their after tax profit. On the other hands, earning management can also be used to achieve similar objective. This study aims to investigate the impact of transfer pricing, accrual earnings management, and real earning management on tax avoidance. To Test the hypotheses we used multiple linear regression models. The sample in this study was 63 manufacturing companies listed on the IDX with a research period of 2014-2017. The results show that transfer pricing has a significant negative effect on tax avoidance. It means companies do not use transfer pricing activities as a medium of tax avoidance. In contrast, accrual earning management has a significant positive effect on tax avoidance, meaning that earnings management through accrual activity is used by companies to carry out tax avoidance. Furthermore, real earning management has a significant negative effect on tax avoidance, meaning that the higher earnings management activities through real activities carried out by the company reduce the possibility of companies doing tax avoidance. ABSTRACT FROM AUTHOR","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Excellence","id":"ITEM-1","issue":"September","issued":{"date-parts":[["2020"]]},"page":"3203-3216","title":"The Impact of Transfer Pricing and Earning Management on Tax Avoidance","type":"article-journal","volume":"12"},"uris":["http://www.mendeley.com/documents/?uuid=4bd11170-a7da-4ea6-a508-ed51037de471"]}],"mendeley":{"formattedCitation":"(Irawan et al., 2020)","manualFormatting":"Irawan et al., (2020)","plainTextFormattedCitation":"(Irawan et al., 2020)","previouslyFormattedCitation":"(Irawan et al., 2020)"},"properties":{"noteIndex":0},"schema":"https://github.com/citation-style-language/schema/raw/master/csl-citation.json"}</w:instrText>
      </w:r>
      <w:r w:rsidR="00C374C8" w:rsidRPr="00C5133C">
        <w:rPr>
          <w:rFonts w:ascii="Cambria" w:hAnsi="Cambria" w:cs="Times New Roman"/>
          <w:sz w:val="22"/>
          <w:lang w:val="en-US"/>
        </w:rPr>
        <w:fldChar w:fldCharType="separate"/>
      </w:r>
      <w:r w:rsidR="00C374C8" w:rsidRPr="00C5133C">
        <w:rPr>
          <w:rFonts w:ascii="Cambria" w:hAnsi="Cambria" w:cs="Times New Roman"/>
          <w:noProof/>
          <w:sz w:val="22"/>
          <w:lang w:val="en-US"/>
        </w:rPr>
        <w:t xml:space="preserve">Irawan </w:t>
      </w:r>
      <w:r w:rsidR="00BF2898" w:rsidRPr="00C5133C">
        <w:rPr>
          <w:rFonts w:ascii="Cambria" w:hAnsi="Cambria" w:cs="Times New Roman"/>
          <w:i/>
          <w:noProof/>
          <w:sz w:val="22"/>
          <w:lang w:val="en-US"/>
        </w:rPr>
        <w:t>et al.</w:t>
      </w:r>
      <w:r w:rsidR="00C374C8" w:rsidRPr="00C5133C">
        <w:rPr>
          <w:rFonts w:ascii="Cambria" w:hAnsi="Cambria" w:cs="Times New Roman"/>
          <w:noProof/>
          <w:sz w:val="22"/>
          <w:lang w:val="en-US"/>
        </w:rPr>
        <w:t>, (2020)</w:t>
      </w:r>
      <w:r w:rsidR="00C374C8" w:rsidRPr="00C5133C">
        <w:rPr>
          <w:rFonts w:ascii="Cambria" w:hAnsi="Cambria" w:cs="Times New Roman"/>
          <w:sz w:val="22"/>
          <w:lang w:val="en-US"/>
        </w:rPr>
        <w:fldChar w:fldCharType="end"/>
      </w:r>
      <w:r w:rsidR="00C374C8" w:rsidRPr="00C5133C">
        <w:rPr>
          <w:rFonts w:ascii="Cambria" w:hAnsi="Cambria" w:cs="Times New Roman"/>
          <w:sz w:val="22"/>
          <w:lang w:val="en-US"/>
        </w:rPr>
        <w:t xml:space="preserve"> menyimpulkan bahwa </w:t>
      </w:r>
      <w:r w:rsidR="00C374C8" w:rsidRPr="00C5133C">
        <w:rPr>
          <w:rFonts w:ascii="Cambria" w:hAnsi="Cambria" w:cs="Times New Roman"/>
          <w:i/>
          <w:iCs/>
          <w:sz w:val="22"/>
          <w:lang w:val="en-US"/>
        </w:rPr>
        <w:t>transfer pricing</w:t>
      </w:r>
      <w:r w:rsidR="00C374C8" w:rsidRPr="00C5133C">
        <w:rPr>
          <w:rFonts w:ascii="Cambria" w:hAnsi="Cambria" w:cs="Times New Roman"/>
          <w:sz w:val="22"/>
          <w:lang w:val="en-US"/>
        </w:rPr>
        <w:t xml:space="preserve"> berdampak negatif signifikan, d</w:t>
      </w:r>
      <w:r w:rsidR="00BF2898" w:rsidRPr="00C5133C">
        <w:rPr>
          <w:rFonts w:ascii="Cambria" w:hAnsi="Cambria" w:cs="Times New Roman"/>
          <w:sz w:val="22"/>
          <w:lang w:val="en-US"/>
        </w:rPr>
        <w:t>an</w:t>
      </w:r>
      <w:r w:rsidR="00C374C8" w:rsidRPr="00C5133C">
        <w:rPr>
          <w:rFonts w:ascii="Cambria" w:hAnsi="Cambria" w:cs="Times New Roman"/>
          <w:sz w:val="22"/>
          <w:lang w:val="en-US"/>
        </w:rPr>
        <w:t xml:space="preserve"> </w:t>
      </w:r>
      <w:r w:rsidR="00C374C8" w:rsidRPr="00C5133C">
        <w:rPr>
          <w:rFonts w:ascii="Cambria" w:hAnsi="Cambria" w:cs="Times New Roman"/>
          <w:sz w:val="22"/>
          <w:lang w:val="en-US"/>
        </w:rPr>
        <w:fldChar w:fldCharType="begin" w:fldLock="1"/>
      </w:r>
      <w:r w:rsidR="007A371B" w:rsidRPr="00C5133C">
        <w:rPr>
          <w:rFonts w:ascii="Cambria" w:hAnsi="Cambria" w:cs="Times New Roman"/>
          <w:sz w:val="22"/>
          <w:lang w:val="en-US"/>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Pajak","type":"article-journal","volume":"1"},"uris":["http://www.mendeley.com/documents/?uuid=dbf41dd0-9bd6-49ef-9070-154fb9510cc7"]}],"mendeley":{"formattedCitation":"(Rifai &amp; Atiningsih, 2019)","manualFormatting":"Rifai &amp; Atiningsih (2019)","plainTextFormattedCitation":"(Rifai &amp; Atiningsih, 2019)","previouslyFormattedCitation":"(Rifai &amp; Atiningsih, 2019)"},"properties":{"noteIndex":0},"schema":"https://github.com/citation-style-language/schema/raw/master/csl-citation.json"}</w:instrText>
      </w:r>
      <w:r w:rsidR="00C374C8" w:rsidRPr="00C5133C">
        <w:rPr>
          <w:rFonts w:ascii="Cambria" w:hAnsi="Cambria" w:cs="Times New Roman"/>
          <w:sz w:val="22"/>
          <w:lang w:val="en-US"/>
        </w:rPr>
        <w:fldChar w:fldCharType="separate"/>
      </w:r>
      <w:r w:rsidR="00C374C8" w:rsidRPr="00C5133C">
        <w:rPr>
          <w:rFonts w:ascii="Cambria" w:hAnsi="Cambria" w:cs="Times New Roman"/>
          <w:noProof/>
          <w:sz w:val="22"/>
          <w:lang w:val="en-US"/>
        </w:rPr>
        <w:t>Rifai &amp; Atiningsih (2019)</w:t>
      </w:r>
      <w:r w:rsidR="00C374C8" w:rsidRPr="00C5133C">
        <w:rPr>
          <w:rFonts w:ascii="Cambria" w:hAnsi="Cambria" w:cs="Times New Roman"/>
          <w:sz w:val="22"/>
          <w:lang w:val="en-US"/>
        </w:rPr>
        <w:fldChar w:fldCharType="end"/>
      </w:r>
      <w:r w:rsidR="00C374C8" w:rsidRPr="00C5133C">
        <w:rPr>
          <w:rFonts w:ascii="Cambria" w:hAnsi="Cambria" w:cs="Times New Roman"/>
          <w:sz w:val="22"/>
          <w:lang w:val="en-US"/>
        </w:rPr>
        <w:t xml:space="preserve"> menyimpulkan bahwa </w:t>
      </w:r>
      <w:r w:rsidR="00C374C8" w:rsidRPr="00C5133C">
        <w:rPr>
          <w:rFonts w:ascii="Cambria" w:hAnsi="Cambria" w:cs="Times New Roman"/>
          <w:i/>
          <w:sz w:val="22"/>
          <w:lang w:val="en-US"/>
        </w:rPr>
        <w:t>transfer pricing</w:t>
      </w:r>
      <w:r w:rsidR="00C374C8" w:rsidRPr="00C5133C">
        <w:rPr>
          <w:rFonts w:ascii="Cambria" w:hAnsi="Cambria" w:cs="Times New Roman"/>
          <w:sz w:val="22"/>
          <w:lang w:val="en-US"/>
        </w:rPr>
        <w:t xml:space="preserve"> berdampak positif signifikan</w:t>
      </w:r>
      <w:r w:rsidRPr="00C5133C">
        <w:rPr>
          <w:rFonts w:ascii="Cambria" w:hAnsi="Cambria" w:cs="Times New Roman"/>
          <w:sz w:val="22"/>
          <w:lang w:val="en-US"/>
        </w:rPr>
        <w:t>.</w:t>
      </w:r>
    </w:p>
    <w:p w14:paraId="56976055" w14:textId="45E8C893" w:rsidR="00C374C8" w:rsidRPr="00C5133C" w:rsidRDefault="00C374C8" w:rsidP="00C5133C">
      <w:pPr>
        <w:spacing w:line="276" w:lineRule="auto"/>
        <w:rPr>
          <w:rFonts w:ascii="Cambria" w:hAnsi="Cambria" w:cs="Times New Roman"/>
          <w:sz w:val="22"/>
        </w:rPr>
      </w:pPr>
      <w:r w:rsidRPr="00C5133C">
        <w:rPr>
          <w:rFonts w:ascii="Cambria" w:hAnsi="Cambria" w:cs="Times New Roman"/>
          <w:sz w:val="22"/>
          <w:lang w:val="en-US"/>
        </w:rPr>
        <w:t xml:space="preserve">Penelitian-penelitian terdahulu yang telah dilakukan masih menghasilkan kesimpulan yang beragam. Selain itu, terdapat kurangnya variasi dalam objek yang diamati, dimana sebagian besar penelitian memilih perusahaan pada sektor industri manufaktur sebagai objek penelitian. Penelitian dengan objek pengamatan yang berbeda perlu dilakukan untuk memperdalam pemahaman terhadap topik penghindaran pajak. </w:t>
      </w:r>
      <w:r w:rsidR="00CD6F04" w:rsidRPr="00C5133C">
        <w:rPr>
          <w:rFonts w:ascii="Cambria" w:hAnsi="Cambria" w:cs="Times New Roman"/>
          <w:sz w:val="22"/>
          <w:lang w:val="en-US"/>
        </w:rPr>
        <w:t xml:space="preserve">Adapun tujuan penelitian adalah </w:t>
      </w:r>
      <w:r w:rsidR="00CD6F04" w:rsidRPr="00C5133C">
        <w:rPr>
          <w:rFonts w:ascii="Cambria" w:hAnsi="Cambria" w:cs="Times New Roman"/>
          <w:sz w:val="22"/>
        </w:rPr>
        <w:t>m</w:t>
      </w:r>
      <w:r w:rsidRPr="00C5133C">
        <w:rPr>
          <w:rFonts w:ascii="Cambria" w:hAnsi="Cambria" w:cs="Times New Roman"/>
          <w:sz w:val="22"/>
        </w:rPr>
        <w:t>enguji pengaruh manajemen laba akrual</w:t>
      </w:r>
      <w:r w:rsidR="00CD6F04" w:rsidRPr="00C5133C">
        <w:rPr>
          <w:rFonts w:ascii="Cambria" w:hAnsi="Cambria" w:cs="Times New Roman"/>
          <w:sz w:val="22"/>
        </w:rPr>
        <w:t xml:space="preserve">, manajemen laba aktivitas real, dan </w:t>
      </w:r>
      <w:r w:rsidR="00CD6F04" w:rsidRPr="00C5133C">
        <w:rPr>
          <w:rFonts w:ascii="Cambria" w:hAnsi="Cambria" w:cs="Times New Roman"/>
          <w:i/>
          <w:iCs/>
          <w:sz w:val="22"/>
        </w:rPr>
        <w:t>transfer pricing</w:t>
      </w:r>
      <w:r w:rsidRPr="00C5133C">
        <w:rPr>
          <w:rFonts w:ascii="Cambria" w:hAnsi="Cambria" w:cs="Times New Roman"/>
          <w:sz w:val="22"/>
        </w:rPr>
        <w:t xml:space="preserve"> terhadap penghindaran pajak.</w:t>
      </w:r>
    </w:p>
    <w:p w14:paraId="0E6388CC" w14:textId="77777777" w:rsidR="00A34C6B" w:rsidRPr="00C5133C" w:rsidRDefault="00A34C6B" w:rsidP="00C5133C">
      <w:pPr>
        <w:spacing w:line="276" w:lineRule="auto"/>
        <w:rPr>
          <w:rFonts w:ascii="Cambria" w:hAnsi="Cambria" w:cs="Times New Roman"/>
          <w:sz w:val="22"/>
        </w:rPr>
      </w:pPr>
    </w:p>
    <w:p w14:paraId="4E1177B1" w14:textId="24C37916" w:rsidR="00C374C8" w:rsidRPr="00C5133C" w:rsidRDefault="00C374C8" w:rsidP="00A06DFB">
      <w:pPr>
        <w:pStyle w:val="Heading1"/>
        <w:numPr>
          <w:ilvl w:val="0"/>
          <w:numId w:val="27"/>
        </w:numPr>
        <w:spacing w:before="240" w:after="200" w:line="276" w:lineRule="auto"/>
        <w:ind w:left="709" w:hanging="709"/>
        <w:jc w:val="both"/>
        <w:rPr>
          <w:rFonts w:ascii="Cambria" w:hAnsi="Cambria"/>
          <w:sz w:val="24"/>
          <w:szCs w:val="24"/>
          <w:lang w:val="en-US"/>
        </w:rPr>
      </w:pPr>
      <w:bookmarkStart w:id="5" w:name="_Toc84232407"/>
      <w:r w:rsidRPr="00C5133C">
        <w:rPr>
          <w:rFonts w:ascii="Cambria" w:hAnsi="Cambria"/>
          <w:sz w:val="24"/>
          <w:szCs w:val="24"/>
          <w:lang w:val="en-US"/>
        </w:rPr>
        <w:t xml:space="preserve">METODE </w:t>
      </w:r>
      <w:bookmarkEnd w:id="5"/>
      <w:r w:rsidR="005902C7" w:rsidRPr="00C5133C">
        <w:rPr>
          <w:rFonts w:ascii="Cambria" w:hAnsi="Cambria"/>
          <w:sz w:val="24"/>
          <w:szCs w:val="24"/>
          <w:lang w:val="en-US"/>
        </w:rPr>
        <w:t>DAN DATA</w:t>
      </w:r>
    </w:p>
    <w:p w14:paraId="14C6A7D7" w14:textId="1143DDC9" w:rsidR="00C374C8" w:rsidRPr="00C5133C" w:rsidRDefault="00C374C8" w:rsidP="00C5133C">
      <w:pPr>
        <w:spacing w:line="276" w:lineRule="auto"/>
        <w:rPr>
          <w:rFonts w:ascii="Cambria" w:hAnsi="Cambria"/>
          <w:sz w:val="22"/>
        </w:rPr>
      </w:pPr>
      <w:r w:rsidRPr="00C5133C">
        <w:rPr>
          <w:rFonts w:ascii="Cambria" w:hAnsi="Cambria"/>
          <w:sz w:val="22"/>
        </w:rPr>
        <w:t xml:space="preserve">Penelitian </w:t>
      </w:r>
      <w:r w:rsidRPr="00C5133C">
        <w:rPr>
          <w:rFonts w:ascii="Cambria" w:hAnsi="Cambria"/>
          <w:sz w:val="22"/>
          <w:lang w:val="en-US"/>
        </w:rPr>
        <w:t>dilakukan dengan</w:t>
      </w:r>
      <w:r w:rsidRPr="00C5133C">
        <w:rPr>
          <w:rFonts w:ascii="Cambria" w:hAnsi="Cambria"/>
          <w:sz w:val="22"/>
        </w:rPr>
        <w:t xml:space="preserve"> pendekatan kuantitatif dalam proses olah dan analisis data untuk memperoleh kesimpulan hubungan antar variabel independen dan variabel dependen. Objek penelitian ini adalah perusahaan sektor pertanian yang telah terdaftar pada </w:t>
      </w:r>
      <w:r w:rsidRPr="00C5133C">
        <w:rPr>
          <w:rFonts w:ascii="Cambria" w:hAnsi="Cambria"/>
          <w:sz w:val="22"/>
          <w:lang w:val="en-US"/>
        </w:rPr>
        <w:t>BEI</w:t>
      </w:r>
      <w:r w:rsidRPr="00C5133C">
        <w:rPr>
          <w:rFonts w:ascii="Cambria" w:hAnsi="Cambria"/>
          <w:sz w:val="22"/>
        </w:rPr>
        <w:t xml:space="preserve">. </w:t>
      </w:r>
      <w:r w:rsidRPr="00C5133C">
        <w:rPr>
          <w:rFonts w:ascii="Cambria" w:hAnsi="Cambria"/>
          <w:sz w:val="22"/>
          <w:lang w:val="en-US"/>
        </w:rPr>
        <w:t>J</w:t>
      </w:r>
      <w:r w:rsidRPr="00C5133C">
        <w:rPr>
          <w:rFonts w:ascii="Cambria" w:hAnsi="Cambria"/>
          <w:sz w:val="22"/>
        </w:rPr>
        <w:t xml:space="preserve">enis dan Sumber data yang digunakan dalam penelitian ini merupakan data sekunder yang diperoleh melalui pihak ketiga. </w:t>
      </w:r>
      <w:r w:rsidRPr="00C5133C">
        <w:rPr>
          <w:rFonts w:ascii="Cambria" w:hAnsi="Cambria"/>
          <w:sz w:val="22"/>
          <w:lang w:val="en-US"/>
        </w:rPr>
        <w:t>Data</w:t>
      </w:r>
      <w:r w:rsidRPr="00C5133C">
        <w:rPr>
          <w:rFonts w:ascii="Cambria" w:hAnsi="Cambria"/>
          <w:sz w:val="22"/>
        </w:rPr>
        <w:t xml:space="preserve"> sekunder yang </w:t>
      </w:r>
      <w:r w:rsidRPr="00C5133C">
        <w:rPr>
          <w:rFonts w:ascii="Cambria" w:hAnsi="Cambria"/>
          <w:sz w:val="22"/>
          <w:lang w:val="en-US"/>
        </w:rPr>
        <w:t xml:space="preserve">digunakan </w:t>
      </w:r>
      <w:r w:rsidRPr="00C5133C">
        <w:rPr>
          <w:rFonts w:ascii="Cambria" w:hAnsi="Cambria"/>
          <w:sz w:val="22"/>
        </w:rPr>
        <w:t xml:space="preserve">berasal dari laporan keuangan yang diperoleh dengan </w:t>
      </w:r>
      <w:r w:rsidRPr="00C5133C">
        <w:rPr>
          <w:rFonts w:ascii="Cambria" w:hAnsi="Cambria"/>
          <w:sz w:val="22"/>
          <w:lang w:val="en-US"/>
        </w:rPr>
        <w:t xml:space="preserve">cara </w:t>
      </w:r>
      <w:r w:rsidRPr="00C5133C">
        <w:rPr>
          <w:rFonts w:ascii="Cambria" w:hAnsi="Cambria"/>
          <w:sz w:val="22"/>
        </w:rPr>
        <w:t>mengunduh di laman resmi Bursa Efek Indonesia.</w:t>
      </w:r>
      <w:r w:rsidR="00A34C6B" w:rsidRPr="00C5133C">
        <w:rPr>
          <w:rFonts w:ascii="Cambria" w:hAnsi="Cambria"/>
          <w:sz w:val="22"/>
        </w:rPr>
        <w:t xml:space="preserve"> </w:t>
      </w:r>
      <w:r w:rsidRPr="00C5133C">
        <w:rPr>
          <w:rFonts w:ascii="Cambria" w:hAnsi="Cambria"/>
          <w:sz w:val="22"/>
        </w:rPr>
        <w:t xml:space="preserve">Penelitian ini menggunakan </w:t>
      </w:r>
      <w:r w:rsidRPr="00C5133C">
        <w:rPr>
          <w:rFonts w:ascii="Cambria" w:hAnsi="Cambria"/>
          <w:sz w:val="22"/>
          <w:lang w:val="en-US"/>
        </w:rPr>
        <w:t>penghindaran pajak</w:t>
      </w:r>
      <w:r w:rsidRPr="00C5133C">
        <w:rPr>
          <w:rFonts w:ascii="Cambria" w:hAnsi="Cambria"/>
          <w:sz w:val="22"/>
        </w:rPr>
        <w:t xml:space="preserve"> sebagai objek penelitian atau permasalahan utama dalam penelitian ini. </w:t>
      </w:r>
      <w:r w:rsidRPr="00C5133C">
        <w:rPr>
          <w:rFonts w:ascii="Cambria" w:hAnsi="Cambria"/>
          <w:sz w:val="22"/>
          <w:lang w:val="en-US"/>
        </w:rPr>
        <w:t>Penghindaran pajak</w:t>
      </w:r>
      <w:r w:rsidRPr="00C5133C">
        <w:rPr>
          <w:rFonts w:ascii="Cambria" w:hAnsi="Cambria"/>
          <w:sz w:val="22"/>
        </w:rPr>
        <w:t xml:space="preserve"> dipilih sebagai permasalahan utama karena penghindaran pajak merupakan salah satu faktor penyebab tidak optimalnya penerimaan pajak di Indonesia. Objek dalam penelitian ini adalah perusahaan-perusahaan </w:t>
      </w:r>
      <w:r w:rsidRPr="00C5133C">
        <w:rPr>
          <w:rFonts w:ascii="Cambria" w:hAnsi="Cambria"/>
          <w:sz w:val="22"/>
          <w:lang w:val="en-US"/>
        </w:rPr>
        <w:t>di</w:t>
      </w:r>
      <w:r w:rsidRPr="00C5133C">
        <w:rPr>
          <w:rFonts w:ascii="Cambria" w:hAnsi="Cambria"/>
          <w:sz w:val="22"/>
        </w:rPr>
        <w:t xml:space="preserve"> sektor pertanian yang terdaftar di </w:t>
      </w:r>
      <w:r w:rsidRPr="00C5133C">
        <w:rPr>
          <w:rFonts w:ascii="Cambria" w:hAnsi="Cambria"/>
          <w:sz w:val="22"/>
          <w:lang w:val="en-US"/>
        </w:rPr>
        <w:t>BEI</w:t>
      </w:r>
      <w:r w:rsidRPr="00C5133C">
        <w:rPr>
          <w:rFonts w:ascii="Cambria" w:hAnsi="Cambria"/>
          <w:sz w:val="22"/>
        </w:rPr>
        <w:t>. Objek tersebut dipilih karena sektor pertanian merupakan salah satu sektor utama yang memiliki porsi paling besar terhadap PDB Indonesia.</w:t>
      </w:r>
    </w:p>
    <w:p w14:paraId="4AB97EDD" w14:textId="6FD91E0B" w:rsidR="00C374C8" w:rsidRPr="00C5133C" w:rsidRDefault="00C374C8" w:rsidP="00C5133C">
      <w:pPr>
        <w:spacing w:line="276" w:lineRule="auto"/>
        <w:rPr>
          <w:rFonts w:ascii="Cambria" w:hAnsi="Cambria" w:cs="Times New Roman"/>
          <w:sz w:val="22"/>
          <w:lang w:val="en-US"/>
        </w:rPr>
      </w:pPr>
      <w:r w:rsidRPr="00C5133C">
        <w:rPr>
          <w:rFonts w:ascii="Cambria" w:hAnsi="Cambria"/>
          <w:sz w:val="22"/>
        </w:rPr>
        <w:t xml:space="preserve">Jenis data yang akan digunakan dalam penelitian ini adalah data sekunder. Data sekunder adalah data yang sudah dikumpulkan oleh pihak lain untuk tujuan yang berbeda dari tujuan penelitian </w:t>
      </w:r>
      <w:r w:rsidRPr="00C5133C">
        <w:rPr>
          <w:rFonts w:ascii="Cambria" w:hAnsi="Cambria"/>
          <w:sz w:val="22"/>
        </w:rPr>
        <w:fldChar w:fldCharType="begin" w:fldLock="1"/>
      </w:r>
      <w:r w:rsidRPr="00C5133C">
        <w:rPr>
          <w:rFonts w:ascii="Cambria" w:hAnsi="Cambria"/>
          <w:sz w:val="22"/>
        </w:rPr>
        <w:instrText>ADDIN CSL_CITATION {"citationItems":[{"id":"ITEM-1","itemData":{"author":[{"dropping-particle":"","family":"Sekaran","given":"U","non-dropping-particle":"","parse-names":false,"suffix":""},{"dropping-particle":"","family":"Bougie","given":"R","non-dropping-particle":"","parse-names":false,"suffix":""}],"id":"ITEM-1","issued":{"date-parts":[["2016"]]},"publisher":"John Wiley &amp; Sons Ltd.","title":"Research Methods for Business (Seventh Edition)","type":"book"},"uris":["http://www.mendeley.com/documents/?uuid=eb0e863f-0e9e-451b-80cb-108266ef1387"]}],"mendeley":{"formattedCitation":"(Sekaran &amp; Bougie, 2016)","plainTextFormattedCitation":"(Sekaran &amp; Bougie, 2016)","previouslyFormattedCitation":"(Sekaran &amp; Bougie, 2016)"},"properties":{"noteIndex":0},"schema":"https://github.com/citation-style-language/schema/raw/master/csl-citation.json"}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(Sekaran &amp; Bougie, 2016)</w:t>
      </w:r>
      <w:r w:rsidRPr="00C5133C">
        <w:rPr>
          <w:rFonts w:ascii="Cambria" w:hAnsi="Cambria"/>
          <w:sz w:val="22"/>
        </w:rPr>
        <w:fldChar w:fldCharType="end"/>
      </w:r>
      <w:r w:rsidRPr="00C5133C">
        <w:rPr>
          <w:rFonts w:ascii="Cambria" w:hAnsi="Cambria"/>
          <w:sz w:val="22"/>
        </w:rPr>
        <w:t>. Data sekunder yang digunakan dalam penelitian ini adalah data yang berasal dari laporan keuangan</w:t>
      </w:r>
      <w:r w:rsidR="004023EB" w:rsidRPr="00C5133C">
        <w:rPr>
          <w:rFonts w:ascii="Cambria" w:hAnsi="Cambria"/>
          <w:sz w:val="22"/>
        </w:rPr>
        <w:t xml:space="preserve"> </w:t>
      </w:r>
      <w:r w:rsidRPr="00C5133C">
        <w:rPr>
          <w:rFonts w:ascii="Cambria" w:hAnsi="Cambria"/>
          <w:sz w:val="22"/>
        </w:rPr>
        <w:t xml:space="preserve">perusahaan yang terdaftar di </w:t>
      </w:r>
      <w:r w:rsidRPr="00C5133C">
        <w:rPr>
          <w:rFonts w:ascii="Cambria" w:hAnsi="Cambria"/>
          <w:sz w:val="22"/>
          <w:lang w:val="en-US"/>
        </w:rPr>
        <w:t>BEI</w:t>
      </w:r>
      <w:r w:rsidRPr="00C5133C">
        <w:rPr>
          <w:rFonts w:ascii="Cambria" w:hAnsi="Cambria"/>
          <w:sz w:val="22"/>
        </w:rPr>
        <w:t xml:space="preserve"> dari tahun 2016 s.d. 2020. Data di</w:t>
      </w:r>
      <w:r w:rsidRPr="00C5133C">
        <w:rPr>
          <w:rFonts w:ascii="Cambria" w:hAnsi="Cambria"/>
          <w:sz w:val="22"/>
          <w:lang w:val="en-US"/>
        </w:rPr>
        <w:t>himpun</w:t>
      </w:r>
      <w:r w:rsidRPr="00C5133C">
        <w:rPr>
          <w:rFonts w:ascii="Cambria" w:hAnsi="Cambria"/>
          <w:sz w:val="22"/>
        </w:rPr>
        <w:t xml:space="preserve"> dengan mengunduh laporan keuangan dari laman resmi BEI dengan alamat </w:t>
      </w:r>
      <w:hyperlink r:id="rId8" w:history="1">
        <w:r w:rsidRPr="00C5133C">
          <w:rPr>
            <w:rStyle w:val="Hyperlink"/>
            <w:rFonts w:ascii="Cambria" w:hAnsi="Cambria" w:cs="Times New Roman"/>
            <w:sz w:val="22"/>
          </w:rPr>
          <w:t>http://www.idx.co.id</w:t>
        </w:r>
      </w:hyperlink>
      <w:r w:rsidR="004023EB" w:rsidRPr="00C5133C">
        <w:rPr>
          <w:rFonts w:ascii="Cambria" w:hAnsi="Cambria"/>
          <w:sz w:val="22"/>
        </w:rPr>
        <w:t>.</w:t>
      </w:r>
      <w:r w:rsidR="006D2571" w:rsidRPr="00C5133C">
        <w:rPr>
          <w:rFonts w:ascii="Cambria" w:hAnsi="Cambria"/>
          <w:sz w:val="22"/>
        </w:rPr>
        <w:t xml:space="preserve"> </w:t>
      </w:r>
      <w:r w:rsidRPr="00C5133C">
        <w:rPr>
          <w:rFonts w:ascii="Cambria" w:hAnsi="Cambria"/>
          <w:sz w:val="22"/>
        </w:rPr>
        <w:t xml:space="preserve">Pengambilan sampel dilakukan dengan menggunakan metode </w:t>
      </w:r>
      <w:r w:rsidRPr="00C5133C">
        <w:rPr>
          <w:rFonts w:ascii="Cambria" w:hAnsi="Cambria"/>
          <w:i/>
          <w:sz w:val="22"/>
        </w:rPr>
        <w:t>purposive sampling</w:t>
      </w:r>
      <w:r w:rsidRPr="00C5133C">
        <w:rPr>
          <w:rFonts w:ascii="Cambria" w:hAnsi="Cambria"/>
          <w:i/>
          <w:sz w:val="22"/>
          <w:lang w:val="en-US"/>
        </w:rPr>
        <w:t>,</w:t>
      </w:r>
      <w:r w:rsidRPr="00C5133C">
        <w:rPr>
          <w:rFonts w:ascii="Cambria" w:hAnsi="Cambria"/>
          <w:sz w:val="22"/>
        </w:rPr>
        <w:t xml:space="preserve"> sampel </w:t>
      </w:r>
      <w:r w:rsidRPr="00C5133C">
        <w:rPr>
          <w:rFonts w:ascii="Cambria" w:hAnsi="Cambria"/>
          <w:sz w:val="22"/>
          <w:lang w:val="en-US"/>
        </w:rPr>
        <w:t xml:space="preserve">dipilih </w:t>
      </w:r>
      <w:r w:rsidRPr="00C5133C">
        <w:rPr>
          <w:rFonts w:ascii="Cambria" w:hAnsi="Cambria"/>
          <w:sz w:val="22"/>
        </w:rPr>
        <w:t xml:space="preserve">dengan kriteria tertentu secara tidak acak. Kriteria </w:t>
      </w:r>
      <w:r w:rsidRPr="00C5133C">
        <w:rPr>
          <w:rFonts w:ascii="Cambria" w:hAnsi="Cambria"/>
          <w:sz w:val="22"/>
          <w:lang w:val="en-US"/>
        </w:rPr>
        <w:t>dalam pemilihan sampel</w:t>
      </w:r>
      <w:r w:rsidRPr="00C5133C">
        <w:rPr>
          <w:rFonts w:ascii="Cambria" w:hAnsi="Cambria"/>
          <w:sz w:val="22"/>
        </w:rPr>
        <w:t xml:space="preserve"> adalah sebagai berikut:</w:t>
      </w:r>
      <w:r w:rsidR="00E24E8A" w:rsidRPr="00C5133C">
        <w:rPr>
          <w:rFonts w:ascii="Cambria" w:hAnsi="Cambria"/>
          <w:sz w:val="22"/>
        </w:rPr>
        <w:t xml:space="preserve"> (1) </w:t>
      </w:r>
      <w:r w:rsidRPr="00C5133C">
        <w:rPr>
          <w:rFonts w:ascii="Cambria" w:hAnsi="Cambria" w:cs="Times New Roman"/>
          <w:sz w:val="22"/>
        </w:rPr>
        <w:t>Perusahaan yang terdaftar di BEI dan menerbitkan laporan keuangan</w:t>
      </w:r>
      <w:r w:rsidRPr="00C5133C">
        <w:rPr>
          <w:rFonts w:ascii="Cambria" w:hAnsi="Cambria" w:cs="Times New Roman"/>
          <w:sz w:val="22"/>
          <w:lang w:val="en-US"/>
        </w:rPr>
        <w:t xml:space="preserve"> setidaknya </w:t>
      </w:r>
      <w:r w:rsidRPr="00C5133C">
        <w:rPr>
          <w:rFonts w:ascii="Cambria" w:hAnsi="Cambria" w:cs="Times New Roman"/>
          <w:sz w:val="22"/>
        </w:rPr>
        <w:t>dari tahun 201</w:t>
      </w:r>
      <w:r w:rsidRPr="00C5133C">
        <w:rPr>
          <w:rFonts w:ascii="Cambria" w:hAnsi="Cambria" w:cs="Times New Roman"/>
          <w:sz w:val="22"/>
          <w:lang w:val="en-US"/>
        </w:rPr>
        <w:t>4</w:t>
      </w:r>
      <w:r w:rsidRPr="00C5133C">
        <w:rPr>
          <w:rFonts w:ascii="Cambria" w:hAnsi="Cambria" w:cs="Times New Roman"/>
          <w:sz w:val="22"/>
        </w:rPr>
        <w:t xml:space="preserve"> sampai dengan tahun 2020</w:t>
      </w:r>
      <w:r w:rsidR="00E24E8A" w:rsidRPr="00C5133C">
        <w:rPr>
          <w:rFonts w:ascii="Cambria" w:hAnsi="Cambria" w:cs="Times New Roman"/>
          <w:sz w:val="22"/>
        </w:rPr>
        <w:t xml:space="preserve">; (2) </w:t>
      </w:r>
      <w:r w:rsidRPr="00C5133C">
        <w:rPr>
          <w:rFonts w:ascii="Cambria" w:hAnsi="Cambria" w:cs="Times New Roman"/>
          <w:sz w:val="22"/>
        </w:rPr>
        <w:t>Perusahaan menggunakan mata uang rupiah. Kriteria ini diperlukan agar pengukuran nilai mata uang yang digunakan sama</w:t>
      </w:r>
      <w:r w:rsidR="00E24E8A" w:rsidRPr="00C5133C">
        <w:rPr>
          <w:rFonts w:ascii="Cambria" w:hAnsi="Cambria" w:cs="Times New Roman"/>
          <w:sz w:val="22"/>
        </w:rPr>
        <w:t>; dan (3)</w:t>
      </w:r>
      <w:r w:rsidR="00E24E8A" w:rsidRPr="00C5133C">
        <w:rPr>
          <w:rFonts w:ascii="Cambria" w:hAnsi="Cambria" w:cs="Times New Roman"/>
          <w:sz w:val="22"/>
          <w:lang w:val="en-US"/>
        </w:rPr>
        <w:t xml:space="preserve"> </w:t>
      </w:r>
      <w:r w:rsidRPr="00C5133C">
        <w:rPr>
          <w:rFonts w:ascii="Cambria" w:hAnsi="Cambria" w:cs="Times New Roman"/>
          <w:sz w:val="22"/>
          <w:lang w:val="en-US"/>
        </w:rPr>
        <w:t>Perusahaan tidak mengalami kerugian selama periode observasi</w:t>
      </w:r>
      <w:r w:rsidR="000033B5" w:rsidRPr="00C5133C">
        <w:rPr>
          <w:rFonts w:ascii="Cambria" w:hAnsi="Cambria" w:cs="Times New Roman"/>
          <w:sz w:val="22"/>
          <w:lang w:val="en-US"/>
        </w:rPr>
        <w:t>.</w:t>
      </w:r>
    </w:p>
    <w:p w14:paraId="52E61890" w14:textId="3F253352" w:rsidR="006D2571" w:rsidRPr="00C5133C" w:rsidRDefault="006D2571" w:rsidP="00C5133C">
      <w:pPr>
        <w:spacing w:line="276" w:lineRule="auto"/>
        <w:rPr>
          <w:rFonts w:ascii="Cambria" w:hAnsi="Cambria"/>
          <w:sz w:val="22"/>
        </w:rPr>
      </w:pPr>
      <w:r w:rsidRPr="00C5133C">
        <w:rPr>
          <w:rFonts w:ascii="Cambria" w:hAnsi="Cambria"/>
          <w:sz w:val="22"/>
        </w:rPr>
        <w:t xml:space="preserve">Variabel merujuk pada karakteristik dari independen organisasi yang dapat diukur atau diobservasi dan bervariasi di antara  independen organisasi yang diteliti </w:t>
      </w:r>
      <w:r w:rsidRPr="00C5133C">
        <w:rPr>
          <w:rFonts w:ascii="Cambria" w:hAnsi="Cambria"/>
          <w:sz w:val="22"/>
        </w:rPr>
        <w:fldChar w:fldCharType="begin" w:fldLock="1"/>
      </w:r>
      <w:r w:rsidRPr="00C5133C">
        <w:rPr>
          <w:rFonts w:ascii="Cambria" w:hAnsi="Cambria"/>
          <w:sz w:val="22"/>
        </w:rPr>
        <w:instrText>ADDIN CSL_CITATION {"citationItems":[{"id":"ITEM-1","itemData":{"author":[{"dropping-particle":"","family":"Creswell","given":"J.W.","non-dropping-particle":"","parse-names":false,"suffix":""},{"dropping-particle":"","family":"Creswell","given":"J.D","non-dropping-particle":"","parse-names":false,"suffix":""}],"id":"ITEM-1","issued":{"date-parts":[["2018"]]},"publisher":"SAGE Publications, Inc.","title":"Research Design: Qualitative, Quantitative, and Mixed Methods Approaches (Fifth Edition)","type":"book"},"uris":["http://www.mendeley.com/documents/?uuid=2901492f-544d-4e14-a862-bdcef1f7356c"]}],"mendeley":{"formattedCitation":"(Creswell &amp; Creswell, 2018)","plainTextFormattedCitation":"(Creswell &amp; Creswell, 2018)","previouslyFormattedCitation":"(Creswell &amp; Creswell, 2018)"},"properties":{"noteIndex":0},"schema":"https://github.com/citation-style-language/schema/raw/master/csl-citation.json"}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(Creswell &amp; Creswell, 2018)</w:t>
      </w:r>
      <w:r w:rsidRPr="00C5133C">
        <w:rPr>
          <w:rFonts w:ascii="Cambria" w:hAnsi="Cambria"/>
          <w:sz w:val="22"/>
        </w:rPr>
        <w:fldChar w:fldCharType="end"/>
      </w:r>
      <w:r w:rsidRPr="00C5133C">
        <w:rPr>
          <w:rFonts w:ascii="Cambria" w:hAnsi="Cambria"/>
          <w:sz w:val="22"/>
        </w:rPr>
        <w:t xml:space="preserve">. Penelitian menggunakan tiga jenis variabel yaitu variabel dependen, </w:t>
      </w:r>
      <w:proofErr w:type="gramStart"/>
      <w:r w:rsidRPr="00C5133C">
        <w:rPr>
          <w:rFonts w:ascii="Cambria" w:hAnsi="Cambria"/>
          <w:sz w:val="22"/>
        </w:rPr>
        <w:t>variabel  independen</w:t>
      </w:r>
      <w:proofErr w:type="gramEnd"/>
      <w:r w:rsidRPr="00C5133C">
        <w:rPr>
          <w:rFonts w:ascii="Cambria" w:hAnsi="Cambria"/>
          <w:sz w:val="22"/>
        </w:rPr>
        <w:t xml:space="preserve"> dan variabel kontrol. Variabel dependen adalah variabel yang menjadi ketertarikan utama peneliti. Variabel dependen adalah variabel yang bergantung pada </w:t>
      </w:r>
      <w:proofErr w:type="gramStart"/>
      <w:r w:rsidRPr="00C5133C">
        <w:rPr>
          <w:rFonts w:ascii="Cambria" w:hAnsi="Cambria"/>
          <w:sz w:val="22"/>
        </w:rPr>
        <w:t>variabel  independen</w:t>
      </w:r>
      <w:proofErr w:type="gramEnd"/>
      <w:r w:rsidRPr="00C5133C">
        <w:rPr>
          <w:rFonts w:ascii="Cambria" w:hAnsi="Cambria"/>
          <w:sz w:val="22"/>
        </w:rPr>
        <w:t>. Variabel  independen adalah variabel yang mempengaruhi variabel dependen, baik positif maupun negati</w:t>
      </w:r>
      <w:r w:rsidR="00673B33">
        <w:rPr>
          <w:rFonts w:ascii="Cambria" w:hAnsi="Cambria"/>
          <w:sz w:val="22"/>
        </w:rPr>
        <w:t>f</w:t>
      </w:r>
      <w:r w:rsidRPr="00C5133C">
        <w:rPr>
          <w:rFonts w:ascii="Cambria" w:hAnsi="Cambria"/>
          <w:sz w:val="22"/>
          <w:lang w:val="en-US"/>
        </w:rPr>
        <w:t xml:space="preserve">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author":[{"dropping-particle":"","family":"Sekaran","given":"U","non-dropping-particle":"","parse-names":false,"suffix":""},{"dropping-particle":"","family":"Bougie","given":"R","non-dropping-particle":"","parse-names":false,"suffix":""}],"id":"ITEM-1","issued":{"date-parts":[["2016"]]},"publisher":"John Wiley &amp; Sons Ltd.","title":"Research Methods for Business (Seventh Edition)","type":"book"},"uris":["http://www.mendeley.com/documents/?uuid=eb0e863f-0e9e-451b-80cb-108266ef1387"]}],"mendeley":{"formattedCitation":"(Sekaran &amp; Bougie, 2016)","plainTextFormattedCitation":"(Sekaran &amp; Bougie, 2016)","previouslyFormattedCitation":"(Sekaran &amp; Bougie, 2016)"},"properties":{"noteIndex":0},"schema":"https://github.com/citation-style-language/schema/raw/master/csl-citation.json"}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(Sekaran &amp; Bougie, 2016)</w:t>
      </w:r>
      <w:r w:rsidRPr="00C5133C">
        <w:rPr>
          <w:rFonts w:ascii="Cambria" w:hAnsi="Cambria"/>
          <w:sz w:val="22"/>
          <w:lang w:val="en-US"/>
        </w:rPr>
        <w:fldChar w:fldCharType="end"/>
      </w:r>
      <w:r w:rsidRPr="00C5133C">
        <w:rPr>
          <w:rFonts w:ascii="Cambria" w:hAnsi="Cambria"/>
          <w:sz w:val="22"/>
        </w:rPr>
        <w:t xml:space="preserve">. Variabel kontrol merupakan variabel yang tidak ingin diteliti tetapi </w:t>
      </w:r>
      <w:r w:rsidRPr="00C5133C">
        <w:rPr>
          <w:rFonts w:ascii="Cambria" w:hAnsi="Cambria"/>
          <w:sz w:val="22"/>
        </w:rPr>
        <w:lastRenderedPageBreak/>
        <w:t xml:space="preserve">tetap diukur dan dijaga tetap konstan agar tidak mempengaruhi hubungan variabel  independen dengan variabel dependen </w:t>
      </w:r>
      <w:r w:rsidRPr="00C5133C">
        <w:rPr>
          <w:rFonts w:ascii="Cambria" w:hAnsi="Cambria"/>
          <w:sz w:val="22"/>
        </w:rPr>
        <w:fldChar w:fldCharType="begin" w:fldLock="1"/>
      </w:r>
      <w:r w:rsidRPr="00C5133C">
        <w:rPr>
          <w:rFonts w:ascii="Cambria" w:hAnsi="Cambria"/>
          <w:sz w:val="22"/>
        </w:rPr>
        <w:instrText>ADDIN CSL_CITATION {"citationItems":[{"id":"ITEM-1","itemData":{"author":[{"dropping-particle":"","family":"Saunders","given":"M.N.K","non-dropping-particle":"","parse-names":false,"suffix":""},{"dropping-particle":"","family":"Lewis","given":"P","non-dropping-particle":"","parse-names":false,"suffix":""},{"dropping-particle":"","family":"Thornhill","given":"A","non-dropping-particle":"","parse-names":false,"suffix":""}],"id":"ITEM-1","issued":{"date-parts":[["2015"]]},"publisher":"Pearson Education","title":"Research methods for business students (Seventh edition)","type":"book"},"uris":["http://www.mendeley.com/documents/?uuid=3180403d-e487-40ae-beef-6f39024e99b5"]}],"mendeley":{"formattedCitation":"(Saunders et al., 2015)","plainTextFormattedCitation":"(Saunders et al., 2015)","previouslyFormattedCitation":"(Saunders et al., 2015)"},"properties":{"noteIndex":0},"schema":"https://github.com/citation-style-language/schema/raw/master/csl-citation.json"}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 xml:space="preserve">(Saunders </w:t>
      </w:r>
      <w:r w:rsidRPr="00C5133C">
        <w:rPr>
          <w:rFonts w:ascii="Cambria" w:hAnsi="Cambria"/>
          <w:i/>
          <w:noProof/>
          <w:sz w:val="22"/>
        </w:rPr>
        <w:t>et al.</w:t>
      </w:r>
      <w:r w:rsidRPr="00C5133C">
        <w:rPr>
          <w:rFonts w:ascii="Cambria" w:hAnsi="Cambria"/>
          <w:noProof/>
          <w:sz w:val="22"/>
        </w:rPr>
        <w:t>, 2015)</w:t>
      </w:r>
      <w:r w:rsidRPr="00C5133C">
        <w:rPr>
          <w:rFonts w:ascii="Cambria" w:hAnsi="Cambria"/>
          <w:sz w:val="22"/>
        </w:rPr>
        <w:fldChar w:fldCharType="end"/>
      </w:r>
      <w:r w:rsidRPr="00C5133C">
        <w:rPr>
          <w:rFonts w:ascii="Cambria" w:hAnsi="Cambria"/>
          <w:sz w:val="22"/>
          <w:lang w:val="en-US"/>
        </w:rPr>
        <w:t>.</w:t>
      </w:r>
    </w:p>
    <w:p w14:paraId="60493297" w14:textId="77777777" w:rsidR="006D2571" w:rsidRPr="00C5133C" w:rsidRDefault="006D2571" w:rsidP="00C5133C">
      <w:pPr>
        <w:spacing w:line="276" w:lineRule="auto"/>
        <w:rPr>
          <w:rFonts w:ascii="Cambria" w:hAnsi="Cambria" w:cs="Times New Roman"/>
          <w:sz w:val="22"/>
        </w:rPr>
      </w:pPr>
      <w:r w:rsidRPr="00C5133C">
        <w:rPr>
          <w:rFonts w:ascii="Cambria" w:hAnsi="Cambria" w:cs="Times New Roman"/>
          <w:sz w:val="22"/>
          <w:lang w:val="en-US"/>
        </w:rPr>
        <w:t xml:space="preserve">Penghindaran </w:t>
      </w:r>
      <w:r w:rsidRPr="00C5133C">
        <w:rPr>
          <w:rFonts w:ascii="Cambria" w:hAnsi="Cambria" w:cs="Times New Roman"/>
          <w:sz w:val="22"/>
        </w:rPr>
        <w:t>pajak</w:t>
      </w:r>
      <w:r w:rsidRPr="00C5133C">
        <w:rPr>
          <w:rFonts w:ascii="Cambria" w:hAnsi="Cambria" w:cs="Times New Roman"/>
          <w:sz w:val="22"/>
          <w:lang w:val="en-US"/>
        </w:rPr>
        <w:t xml:space="preserve"> sebagai variabel dependen</w:t>
      </w:r>
      <w:r w:rsidRPr="00C5133C">
        <w:rPr>
          <w:rFonts w:ascii="Cambria" w:hAnsi="Cambria" w:cs="Times New Roman"/>
          <w:sz w:val="22"/>
        </w:rPr>
        <w:t xml:space="preserve"> diukur menggunakan proksi </w:t>
      </w:r>
      <w:r w:rsidRPr="00C5133C">
        <w:rPr>
          <w:rFonts w:ascii="Cambria" w:hAnsi="Cambria" w:cs="Times New Roman"/>
          <w:sz w:val="22"/>
          <w:lang w:val="en-US"/>
        </w:rPr>
        <w:t>GAAP ETR</w:t>
      </w:r>
      <w:r w:rsidRPr="00C5133C">
        <w:rPr>
          <w:rFonts w:ascii="Cambria" w:hAnsi="Cambria" w:cs="Times New Roman"/>
          <w:sz w:val="22"/>
        </w:rPr>
        <w:t xml:space="preserve"> seperti yang digunakan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{"citationItems":[{"id":"ITEM-1","itemData":{"DOI":"https://doi.org/10.1016/j.jaccpubpol.2007.10.003","ISSN":"0278-4254","abstract":"This study examines the determinants of the variability in corporate effective tax rates in Australia spanning the Ralph Review of Business Taxation reform. Our results indicate that corporate effective tax rates are associated with several major firm-specific characteristics, including firm size, capital structure (leverage) and asset mix (capital intensity, inventory intensity and R&amp;D intensity). While the Ralph Review tax reform had a significant impact on many of these associations, corporate effective tax rates continue to be associated with firm size, capital structure and asset mix after the tax reform.","author":[{"dropping-particle":"","family":"Richardson","given":"Grant","non-dropping-particle":"","parse-names":false,"suffix":""},{"dropping-particle":"","family":"Lanis","given":"Roman","non-dropping-particle":"","parse-names":false,"suffix":""}],"container-title":"Journal of Accounting and Public Policy","id":"ITEM-1","issue":"6","issued":{"date-parts":[["2007"]]},"page":"689-704","title":"Determinants of the variability in corporate effective tax rates and tax reform: Evidence from Australia","type":"article-journal","volume":"26"},"uris":["http://www.mendeley.com/documents/?uuid=ad65b09a-16e4-4558-987b-341864aa72de"]}],"mendeley":{"formattedCitation":"(Richardson &amp; Lanis, 2007)","plainTextFormattedCitation":"(Richardson &amp; Lanis, 2007)","previouslyFormattedCitation":"(Richardson &amp; Lanis, 2007)"},"properties":{"noteIndex":0},"schema":"https://github.com/citation-style-language/schema/raw/master/csl-citation.json"}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(Richardson &amp; Lanis, 2007)</w:t>
      </w:r>
      <w:r w:rsidRPr="00C5133C">
        <w:rPr>
          <w:rFonts w:ascii="Cambria" w:hAnsi="Cambria" w:cs="Times New Roman"/>
          <w:sz w:val="22"/>
        </w:rPr>
        <w:fldChar w:fldCharType="end"/>
      </w:r>
      <w:r w:rsidRPr="00C5133C">
        <w:rPr>
          <w:rFonts w:ascii="Cambria" w:hAnsi="Cambria" w:cs="Times New Roman"/>
          <w:sz w:val="22"/>
          <w:lang w:val="en-US"/>
        </w:rPr>
        <w:t xml:space="preserve"> </w:t>
      </w:r>
      <w:r w:rsidRPr="00C5133C">
        <w:rPr>
          <w:rFonts w:ascii="Cambria" w:hAnsi="Cambria" w:cs="Times New Roman"/>
          <w:sz w:val="22"/>
        </w:rPr>
        <w:t xml:space="preserve">dimana </w:t>
      </w:r>
      <w:r w:rsidRPr="00C5133C">
        <w:rPr>
          <w:rFonts w:ascii="Cambria" w:hAnsi="Cambria" w:cs="Times New Roman"/>
          <w:sz w:val="22"/>
          <w:lang w:val="en-US"/>
        </w:rPr>
        <w:t>GAAP ETR diukur sebagai rasio beban pajak penghasilan dengan laba sebelum pajak. Proksi ini dipilih karena data beban pajak dan laba sebelum pajak tersedia secara eksplisit dalam laporan keuangan perusahaan sehingga pengukuran dapat dilakukan dengan akurat</w:t>
      </w:r>
      <w:r w:rsidRPr="00C5133C">
        <w:rPr>
          <w:rFonts w:ascii="Cambria" w:hAnsi="Cambria" w:cs="Times New Roman"/>
          <w:sz w:val="22"/>
        </w:rPr>
        <w:t>.</w:t>
      </w:r>
    </w:p>
    <w:p w14:paraId="7326A25E" w14:textId="1A1C7ADB" w:rsidR="006D2571" w:rsidRPr="00C5133C" w:rsidRDefault="006D2571" w:rsidP="00C5133C">
      <w:pPr>
        <w:spacing w:line="276" w:lineRule="auto"/>
        <w:rPr>
          <w:rFonts w:ascii="Cambria" w:hAnsi="Cambria"/>
          <w:sz w:val="22"/>
        </w:rPr>
      </w:pPr>
      <w:proofErr w:type="gramStart"/>
      <w:r w:rsidRPr="00C5133C">
        <w:rPr>
          <w:rFonts w:ascii="Cambria" w:hAnsi="Cambria"/>
          <w:sz w:val="22"/>
        </w:rPr>
        <w:t>Variabel  independen</w:t>
      </w:r>
      <w:proofErr w:type="gramEnd"/>
      <w:r w:rsidRPr="00C5133C">
        <w:rPr>
          <w:rFonts w:ascii="Cambria" w:hAnsi="Cambria"/>
          <w:sz w:val="22"/>
        </w:rPr>
        <w:t xml:space="preserve"> pertama yang </w:t>
      </w:r>
      <w:r w:rsidRPr="00C5133C">
        <w:rPr>
          <w:rFonts w:ascii="Cambria" w:hAnsi="Cambria"/>
          <w:sz w:val="22"/>
          <w:lang w:val="en-US"/>
        </w:rPr>
        <w:t xml:space="preserve">dipilih untuk </w:t>
      </w:r>
      <w:r w:rsidRPr="00C5133C">
        <w:rPr>
          <w:rFonts w:ascii="Cambria" w:hAnsi="Cambria"/>
          <w:sz w:val="22"/>
        </w:rPr>
        <w:t xml:space="preserve">digunakan dalam penelitian adalah manajemen laba akrual. Manajemen laba akrual dalam penelitian ini diukur menggunakan proksi </w:t>
      </w:r>
      <w:r w:rsidRPr="00C5133C">
        <w:rPr>
          <w:rFonts w:ascii="Cambria" w:hAnsi="Cambria"/>
          <w:i/>
          <w:sz w:val="22"/>
        </w:rPr>
        <w:t>Discretionary</w:t>
      </w:r>
      <w:r w:rsidRPr="00C5133C">
        <w:rPr>
          <w:rFonts w:ascii="Cambria" w:hAnsi="Cambria"/>
          <w:sz w:val="22"/>
        </w:rPr>
        <w:t xml:space="preserve"> </w:t>
      </w:r>
      <w:r w:rsidRPr="00C5133C">
        <w:rPr>
          <w:rFonts w:ascii="Cambria" w:hAnsi="Cambria"/>
          <w:i/>
          <w:sz w:val="22"/>
        </w:rPr>
        <w:t>Accruals</w:t>
      </w:r>
      <w:r w:rsidRPr="00C5133C">
        <w:rPr>
          <w:rFonts w:ascii="Cambria" w:hAnsi="Cambria"/>
          <w:sz w:val="22"/>
        </w:rPr>
        <w:t xml:space="preserve"> (DAC) model Jones dimodifikasi</w:t>
      </w:r>
      <w:r w:rsidRPr="00C5133C">
        <w:rPr>
          <w:rFonts w:ascii="Cambria" w:hAnsi="Cambria"/>
          <w:sz w:val="22"/>
          <w:lang w:val="en-US"/>
        </w:rPr>
        <w:t xml:space="preserve"> seperti yang digunakan dalam penelit</w:t>
      </w:r>
      <w:r w:rsidR="006D66D8">
        <w:rPr>
          <w:rFonts w:ascii="Cambria" w:hAnsi="Cambria"/>
          <w:sz w:val="22"/>
          <w:lang w:val="en-US"/>
        </w:rPr>
        <w:t>i</w:t>
      </w:r>
      <w:r w:rsidRPr="00C5133C">
        <w:rPr>
          <w:rFonts w:ascii="Cambria" w:hAnsi="Cambria"/>
          <w:sz w:val="22"/>
          <w:lang w:val="en-US"/>
        </w:rPr>
        <w:t xml:space="preserve">an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Pajak","type":"article-journal","volume":"1"},"uris":["http://www.mendeley.com/documents/?uuid=dbf41dd0-9bd6-49ef-9070-154fb9510cc7"]}],"mendeley":{"formattedCitation":"(Rifai &amp; Atiningsih, 2019)","plainTextFormattedCitation":"(Rifai &amp; Atiningsih, 2019)","previouslyFormattedCitation":"(Rifai &amp; Atiningsih, 2019)"},"properties":{"noteIndex":0},"schema":"https://github.com/citation-style-language/schema/raw/master/csl-citation.json"}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(Rifai &amp; Atiningsih, 2019)</w:t>
      </w:r>
      <w:r w:rsidRPr="00C5133C">
        <w:rPr>
          <w:rFonts w:ascii="Cambria" w:hAnsi="Cambria"/>
          <w:sz w:val="22"/>
          <w:lang w:val="en-US"/>
        </w:rPr>
        <w:fldChar w:fldCharType="end"/>
      </w:r>
      <w:r w:rsidRPr="00C5133C">
        <w:rPr>
          <w:rFonts w:ascii="Cambria" w:hAnsi="Cambria"/>
          <w:sz w:val="22"/>
        </w:rPr>
        <w:t xml:space="preserve">. Perhitungan yang digunakan untuk menghitung DAC adalah sebagai </w:t>
      </w:r>
      <w:proofErr w:type="gramStart"/>
      <w:r w:rsidRPr="00C5133C">
        <w:rPr>
          <w:rFonts w:ascii="Cambria" w:hAnsi="Cambria"/>
          <w:sz w:val="22"/>
        </w:rPr>
        <w:t>berikut :</w:t>
      </w:r>
      <w:proofErr w:type="gramEnd"/>
    </w:p>
    <w:p w14:paraId="2C2FF659" w14:textId="77777777" w:rsidR="006D2571" w:rsidRPr="00C5133C" w:rsidRDefault="006D2571" w:rsidP="005A547F">
      <w:pPr>
        <w:pStyle w:val="ListParagraph"/>
        <w:numPr>
          <w:ilvl w:val="0"/>
          <w:numId w:val="11"/>
        </w:numPr>
        <w:spacing w:line="276" w:lineRule="auto"/>
        <w:ind w:left="142" w:hanging="142"/>
        <w:rPr>
          <w:rFonts w:ascii="Cambria" w:hAnsi="Cambria" w:cs="Times New Roman"/>
          <w:sz w:val="22"/>
        </w:rPr>
      </w:pPr>
      <w:r w:rsidRPr="00C5133C">
        <w:rPr>
          <w:rFonts w:ascii="Cambria" w:hAnsi="Cambria" w:cs="Times New Roman"/>
          <w:sz w:val="22"/>
        </w:rPr>
        <w:t xml:space="preserve">Menghitung </w:t>
      </w:r>
      <w:r w:rsidRPr="00C5133C">
        <w:rPr>
          <w:rFonts w:ascii="Cambria" w:hAnsi="Cambria" w:cs="Times New Roman"/>
          <w:i/>
          <w:iCs/>
          <w:sz w:val="22"/>
        </w:rPr>
        <w:t>Total</w:t>
      </w:r>
      <w:r w:rsidRPr="00C5133C">
        <w:rPr>
          <w:rFonts w:ascii="Cambria" w:hAnsi="Cambria" w:cs="Times New Roman"/>
          <w:sz w:val="22"/>
        </w:rPr>
        <w:t xml:space="preserve"> </w:t>
      </w:r>
      <w:r w:rsidRPr="00C5133C">
        <w:rPr>
          <w:rFonts w:ascii="Cambria" w:hAnsi="Cambria" w:cs="Times New Roman"/>
          <w:i/>
          <w:sz w:val="22"/>
        </w:rPr>
        <w:t>Accrual</w:t>
      </w:r>
    </w:p>
    <w:p w14:paraId="452CA17B" w14:textId="483D1C63" w:rsidR="00673B33" w:rsidRPr="005A547F" w:rsidRDefault="00673B33" w:rsidP="005A547F">
      <w:pPr>
        <w:pStyle w:val="ListParagraph"/>
        <w:spacing w:line="276" w:lineRule="auto"/>
        <w:ind w:left="142" w:hanging="142"/>
        <w:jc w:val="center"/>
        <w:rPr>
          <w:rFonts w:ascii="Cambria" w:eastAsiaTheme="minorEastAsia" w:hAnsi="Cambria" w:cs="Times New Roman"/>
          <w:b/>
          <w:sz w:val="22"/>
        </w:rPr>
      </w:pPr>
      <m:oMathPara>
        <m:oMath>
          <m:r>
            <m:rPr>
              <m:sty m:val="bi"/>
            </m:rPr>
            <w:rPr>
              <w:rFonts w:ascii="Cambria Math" w:hAnsi="Cambria Math" w:cs="Times New Roman"/>
              <w:sz w:val="22"/>
            </w:rPr>
            <m:t xml:space="preserve">TAC= </m:t>
          </m:r>
          <m:sSub>
            <m:sSubPr>
              <m:ctrlPr>
                <w:rPr>
                  <w:rFonts w:ascii="Cambria Math" w:hAnsi="Cambria Math" w:cs="Times New Roman"/>
                  <w:b/>
                  <w:i/>
                  <w:sz w:val="22"/>
                </w:rPr>
              </m:ctrlPr>
            </m:sSubPr>
            <m:e>
              <m:r>
                <m:rPr>
                  <m:sty m:val="bi"/>
                </m:rPr>
                <w:rPr>
                  <w:rFonts w:ascii="Cambria Math" w:hAnsi="Cambria Math" w:cs="Times New Roman"/>
                  <w:sz w:val="22"/>
                </w:rPr>
                <m:t>NI</m:t>
              </m:r>
            </m:e>
            <m:sub>
              <m:r>
                <m:rPr>
                  <m:sty m:val="bi"/>
                </m:rPr>
                <w:rPr>
                  <w:rFonts w:ascii="Cambria Math" w:hAnsi="Cambria Math" w:cs="Times New Roman"/>
                  <w:sz w:val="22"/>
                </w:rPr>
                <m:t>it</m:t>
              </m:r>
            </m:sub>
          </m:sSub>
          <m:r>
            <m:rPr>
              <m:sty m:val="bi"/>
            </m:rPr>
            <w:rPr>
              <w:rFonts w:ascii="Cambria Math" w:hAnsi="Cambria Math" w:cs="Times New Roman"/>
              <w:sz w:val="22"/>
            </w:rPr>
            <m:t xml:space="preserve">- </m:t>
          </m:r>
          <m:sSub>
            <m:sSubPr>
              <m:ctrlPr>
                <w:rPr>
                  <w:rFonts w:ascii="Cambria Math" w:hAnsi="Cambria Math" w:cs="Times New Roman"/>
                  <w:b/>
                  <w:i/>
                  <w:sz w:val="22"/>
                </w:rPr>
              </m:ctrlPr>
            </m:sSubPr>
            <m:e>
              <m:r>
                <m:rPr>
                  <m:sty m:val="bi"/>
                </m:rPr>
                <w:rPr>
                  <w:rFonts w:ascii="Cambria Math" w:hAnsi="Cambria Math" w:cs="Times New Roman"/>
                  <w:sz w:val="22"/>
                </w:rPr>
                <m:t>CFO</m:t>
              </m:r>
            </m:e>
            <m:sub>
              <m:r>
                <m:rPr>
                  <m:sty m:val="bi"/>
                </m:rPr>
                <w:rPr>
                  <w:rFonts w:ascii="Cambria Math" w:hAnsi="Cambria Math" w:cs="Times New Roman"/>
                  <w:sz w:val="22"/>
                </w:rPr>
                <m:t>it</m:t>
              </m:r>
            </m:sub>
          </m:sSub>
        </m:oMath>
      </m:oMathPara>
    </w:p>
    <w:p w14:paraId="6B76E697" w14:textId="77777777" w:rsidR="005A547F" w:rsidRPr="00673B33" w:rsidRDefault="005A547F" w:rsidP="005A547F">
      <w:pPr>
        <w:pStyle w:val="ListParagraph"/>
        <w:spacing w:line="276" w:lineRule="auto"/>
        <w:ind w:left="142" w:hanging="142"/>
        <w:jc w:val="center"/>
        <w:rPr>
          <w:rFonts w:ascii="Cambria" w:hAnsi="Cambria" w:cs="Times New Roman"/>
          <w:b/>
          <w:sz w:val="22"/>
        </w:rPr>
      </w:pPr>
    </w:p>
    <w:p w14:paraId="7714ACA9" w14:textId="4B792CE2" w:rsidR="006D2571" w:rsidRDefault="006D2571" w:rsidP="005A547F">
      <w:pPr>
        <w:pStyle w:val="ListParagraph"/>
        <w:numPr>
          <w:ilvl w:val="0"/>
          <w:numId w:val="11"/>
        </w:numPr>
        <w:spacing w:line="276" w:lineRule="auto"/>
        <w:ind w:left="142" w:hanging="142"/>
        <w:rPr>
          <w:rFonts w:ascii="Cambria" w:hAnsi="Cambria" w:cs="Times New Roman"/>
          <w:sz w:val="22"/>
        </w:rPr>
      </w:pPr>
      <w:r w:rsidRPr="00C5133C">
        <w:rPr>
          <w:rFonts w:ascii="Cambria" w:hAnsi="Cambria" w:cs="Times New Roman"/>
          <w:sz w:val="22"/>
        </w:rPr>
        <w:t>Me</w:t>
      </w:r>
      <w:r w:rsidRPr="00C5133C">
        <w:rPr>
          <w:rFonts w:ascii="Cambria" w:hAnsi="Cambria" w:cs="Times New Roman"/>
          <w:sz w:val="22"/>
          <w:lang w:val="en-US"/>
        </w:rPr>
        <w:t>lakukan estimasi</w:t>
      </w:r>
      <w:r w:rsidRPr="00C5133C">
        <w:rPr>
          <w:rFonts w:ascii="Cambria" w:hAnsi="Cambria" w:cs="Times New Roman"/>
          <w:sz w:val="22"/>
        </w:rPr>
        <w:t xml:space="preserve"> </w:t>
      </w:r>
      <w:r w:rsidRPr="00C5133C">
        <w:rPr>
          <w:rFonts w:ascii="Cambria" w:hAnsi="Cambria" w:cs="Times New Roman"/>
          <w:i/>
          <w:iCs/>
          <w:sz w:val="22"/>
        </w:rPr>
        <w:t xml:space="preserve">Total </w:t>
      </w:r>
      <w:r w:rsidRPr="00C5133C">
        <w:rPr>
          <w:rFonts w:ascii="Cambria" w:hAnsi="Cambria" w:cs="Times New Roman"/>
          <w:i/>
          <w:sz w:val="22"/>
        </w:rPr>
        <w:t>Accrual</w:t>
      </w:r>
      <w:r w:rsidRPr="00C5133C">
        <w:rPr>
          <w:rFonts w:ascii="Cambria" w:hAnsi="Cambria" w:cs="Times New Roman"/>
          <w:sz w:val="22"/>
        </w:rPr>
        <w:t xml:space="preserve"> (TAC) dengan OLS</w:t>
      </w:r>
    </w:p>
    <w:p w14:paraId="02BBC807" w14:textId="77777777" w:rsidR="005A547F" w:rsidRDefault="005A547F" w:rsidP="005A547F">
      <w:pPr>
        <w:pStyle w:val="ListParagraph"/>
        <w:spacing w:line="276" w:lineRule="auto"/>
        <w:ind w:left="142" w:firstLine="0"/>
        <w:rPr>
          <w:rFonts w:ascii="Cambria" w:hAnsi="Cambria" w:cs="Times New Roman"/>
          <w:sz w:val="22"/>
        </w:rPr>
      </w:pPr>
    </w:p>
    <w:p w14:paraId="6AEDD645" w14:textId="78F5538F" w:rsidR="001404CF" w:rsidRPr="005A547F" w:rsidRDefault="00A612E6" w:rsidP="005A547F">
      <w:pPr>
        <w:pStyle w:val="ListParagraph"/>
        <w:spacing w:line="276" w:lineRule="auto"/>
        <w:ind w:left="142" w:firstLine="0"/>
        <w:rPr>
          <w:rFonts w:ascii="Cambria" w:eastAsiaTheme="minorEastAsia" w:hAnsi="Cambria" w:cs="Times New Roman"/>
          <w:b/>
          <w:sz w:val="22"/>
        </w:rPr>
      </w:pPr>
      <m:oMathPara>
        <m:oMath>
          <m:f>
            <m:fPr>
              <m:ctrlPr>
                <w:rPr>
                  <w:rFonts w:ascii="Cambria Math" w:hAnsi="Cambria Math" w:cs="Times New Roman"/>
                  <w:b/>
                  <w:i/>
                  <w:sz w:val="22"/>
                </w:rPr>
              </m:ctrlPr>
            </m:fPr>
            <m:num>
              <m:sSub>
                <m:sSubPr>
                  <m:ctrlPr>
                    <w:rPr>
                      <w:rFonts w:ascii="Cambria Math" w:hAnsi="Cambria Math" w:cs="Times New Roman"/>
                      <w:b/>
                      <w:i/>
                      <w:sz w:val="22"/>
                    </w:rPr>
                  </m:ctrlPr>
                </m:sSubPr>
                <m:e>
                  <m:r>
                    <m:rPr>
                      <m:sty m:val="bi"/>
                    </m:rPr>
                    <w:rPr>
                      <w:rFonts w:ascii="Cambria Math" w:hAnsi="Cambria Math" w:cs="Times New Roman"/>
                      <w:sz w:val="22"/>
                    </w:rPr>
                    <m:t>TA</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r>
            <m:rPr>
              <m:sty m:val="bi"/>
            </m:rPr>
            <w:rPr>
              <w:rFonts w:ascii="Cambria Math" w:hAnsi="Cambria Math" w:cs="Times New Roman"/>
              <w:sz w:val="22"/>
            </w:rPr>
            <m:t xml:space="preserve">= </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1</m:t>
              </m:r>
            </m:sub>
          </m:sSub>
          <m:d>
            <m:dPr>
              <m:ctrlPr>
                <w:rPr>
                  <w:rFonts w:ascii="Cambria Math" w:hAnsi="Cambria Math" w:cs="Times New Roman"/>
                  <w:b/>
                  <w:i/>
                  <w:sz w:val="22"/>
                </w:rPr>
              </m:ctrlPr>
            </m:dPr>
            <m:e>
              <m:f>
                <m:fPr>
                  <m:ctrlPr>
                    <w:rPr>
                      <w:rFonts w:ascii="Cambria Math" w:hAnsi="Cambria Math" w:cs="Times New Roman"/>
                      <w:b/>
                      <w:i/>
                      <w:sz w:val="22"/>
                    </w:rPr>
                  </m:ctrlPr>
                </m:fPr>
                <m:num>
                  <m:r>
                    <m:rPr>
                      <m:sty m:val="bi"/>
                    </m:rPr>
                    <w:rPr>
                      <w:rFonts w:ascii="Cambria Math" w:hAnsi="Cambria Math" w:cs="Times New Roman"/>
                      <w:sz w:val="22"/>
                    </w:rPr>
                    <m:t>1</m:t>
                  </m:r>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e>
          </m:d>
          <m:r>
            <m:rPr>
              <m:sty m:val="bi"/>
            </m:rPr>
            <w:rPr>
              <w:rFonts w:ascii="Cambria Math" w:hAnsi="Cambria Math" w:cs="Times New Roman"/>
              <w:sz w:val="22"/>
            </w:rPr>
            <m:t xml:space="preserve">+ </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2</m:t>
              </m:r>
            </m:sub>
          </m:sSub>
          <m:d>
            <m:dPr>
              <m:ctrlPr>
                <w:rPr>
                  <w:rFonts w:ascii="Cambria Math" w:hAnsi="Cambria Math" w:cs="Times New Roman"/>
                  <w:b/>
                  <w:i/>
                  <w:sz w:val="22"/>
                </w:rPr>
              </m:ctrlPr>
            </m:dPr>
            <m:e>
              <m:f>
                <m:fPr>
                  <m:ctrlPr>
                    <w:rPr>
                      <w:rFonts w:ascii="Cambria Math" w:hAnsi="Cambria Math" w:cs="Times New Roman"/>
                      <w:b/>
                      <w:i/>
                      <w:sz w:val="22"/>
                    </w:rPr>
                  </m:ctrlPr>
                </m:fPr>
                <m:num>
                  <m:r>
                    <m:rPr>
                      <m:sty m:val="b"/>
                    </m:rPr>
                    <w:rPr>
                      <w:rFonts w:ascii="Cambria Math" w:hAnsi="Cambria Math" w:cs="Times New Roman"/>
                      <w:sz w:val="22"/>
                    </w:rPr>
                    <m:t>Δ</m:t>
                  </m:r>
                  <m:sSub>
                    <m:sSubPr>
                      <m:ctrlPr>
                        <w:rPr>
                          <w:rFonts w:ascii="Cambria Math" w:hAnsi="Cambria Math" w:cs="Times New Roman"/>
                          <w:b/>
                          <w:sz w:val="22"/>
                        </w:rPr>
                      </m:ctrlPr>
                    </m:sSubPr>
                    <m:e>
                      <m:r>
                        <m:rPr>
                          <m:sty m:val="bi"/>
                        </m:rPr>
                        <w:rPr>
                          <w:rFonts w:ascii="Cambria Math" w:hAnsi="Cambria Math" w:cs="Times New Roman"/>
                          <w:sz w:val="22"/>
                        </w:rPr>
                        <m:t>rev</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e>
          </m:d>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3</m:t>
              </m:r>
            </m:sub>
          </m:sSub>
          <m:d>
            <m:dPr>
              <m:ctrlPr>
                <w:rPr>
                  <w:rFonts w:ascii="Cambria Math" w:hAnsi="Cambria Math" w:cs="Times New Roman"/>
                  <w:b/>
                  <w:i/>
                  <w:sz w:val="22"/>
                </w:rPr>
              </m:ctrlPr>
            </m:dPr>
            <m:e>
              <m:f>
                <m:fPr>
                  <m:ctrlPr>
                    <w:rPr>
                      <w:rFonts w:ascii="Cambria Math" w:hAnsi="Cambria Math" w:cs="Times New Roman"/>
                      <w:b/>
                      <w:i/>
                      <w:sz w:val="22"/>
                    </w:rPr>
                  </m:ctrlPr>
                </m:fPr>
                <m:num>
                  <m:sSub>
                    <m:sSubPr>
                      <m:ctrlPr>
                        <w:rPr>
                          <w:rFonts w:ascii="Cambria Math" w:hAnsi="Cambria Math" w:cs="Times New Roman"/>
                          <w:b/>
                          <w:sz w:val="22"/>
                        </w:rPr>
                      </m:ctrlPr>
                    </m:sSubPr>
                    <m:e>
                      <m:r>
                        <m:rPr>
                          <m:sty m:val="bi"/>
                        </m:rPr>
                        <w:rPr>
                          <w:rFonts w:ascii="Cambria Math" w:hAnsi="Cambria Math" w:cs="Times New Roman"/>
                          <w:sz w:val="22"/>
                        </w:rPr>
                        <m:t>PPE</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e>
          </m:d>
          <m:r>
            <m:rPr>
              <m:sty m:val="bi"/>
            </m:rPr>
            <w:rPr>
              <w:rFonts w:ascii="Cambria Math" w:hAnsi="Cambria Math" w:cs="Times New Roman"/>
              <w:sz w:val="22"/>
            </w:rPr>
            <m:t>+ε</m:t>
          </m:r>
        </m:oMath>
      </m:oMathPara>
    </w:p>
    <w:p w14:paraId="76939CCB" w14:textId="77777777" w:rsidR="005A547F" w:rsidRPr="00C5133C" w:rsidRDefault="005A547F" w:rsidP="005A547F">
      <w:pPr>
        <w:pStyle w:val="ListParagraph"/>
        <w:spacing w:line="276" w:lineRule="auto"/>
        <w:ind w:left="142" w:firstLine="0"/>
        <w:rPr>
          <w:rFonts w:ascii="Cambria" w:hAnsi="Cambria" w:cs="Times New Roman"/>
          <w:sz w:val="22"/>
        </w:rPr>
      </w:pPr>
    </w:p>
    <w:p w14:paraId="3AFB5BF9" w14:textId="52ED36D3" w:rsidR="006D2571" w:rsidRDefault="006D2571" w:rsidP="005A547F">
      <w:pPr>
        <w:pStyle w:val="ListParagraph"/>
        <w:numPr>
          <w:ilvl w:val="0"/>
          <w:numId w:val="11"/>
        </w:numPr>
        <w:spacing w:line="276" w:lineRule="auto"/>
        <w:ind w:left="142" w:hanging="142"/>
        <w:rPr>
          <w:rFonts w:ascii="Cambria" w:hAnsi="Cambria" w:cs="Times New Roman"/>
          <w:sz w:val="22"/>
        </w:rPr>
      </w:pPr>
      <w:r w:rsidRPr="00C5133C">
        <w:rPr>
          <w:rFonts w:ascii="Cambria" w:hAnsi="Cambria" w:cs="Times New Roman"/>
          <w:sz w:val="22"/>
        </w:rPr>
        <w:t xml:space="preserve">Menghitung </w:t>
      </w:r>
      <w:r w:rsidRPr="00C5133C">
        <w:rPr>
          <w:rFonts w:ascii="Cambria" w:hAnsi="Cambria" w:cs="Times New Roman"/>
          <w:i/>
          <w:iCs/>
          <w:sz w:val="22"/>
        </w:rPr>
        <w:t>Non</w:t>
      </w:r>
      <w:r w:rsidRPr="00C5133C">
        <w:rPr>
          <w:rFonts w:ascii="Cambria" w:hAnsi="Cambria" w:cs="Times New Roman"/>
          <w:i/>
          <w:sz w:val="22"/>
        </w:rPr>
        <w:t>Discretionary</w:t>
      </w:r>
      <w:r w:rsidRPr="00C5133C">
        <w:rPr>
          <w:rFonts w:ascii="Cambria" w:hAnsi="Cambria" w:cs="Times New Roman"/>
          <w:sz w:val="22"/>
        </w:rPr>
        <w:t xml:space="preserve"> </w:t>
      </w:r>
      <w:r w:rsidRPr="00C5133C">
        <w:rPr>
          <w:rFonts w:ascii="Cambria" w:hAnsi="Cambria" w:cs="Times New Roman"/>
          <w:i/>
          <w:sz w:val="22"/>
        </w:rPr>
        <w:t>Accruals</w:t>
      </w:r>
      <w:r w:rsidRPr="00C5133C">
        <w:rPr>
          <w:rFonts w:ascii="Cambria" w:hAnsi="Cambria" w:cs="Times New Roman"/>
          <w:sz w:val="22"/>
        </w:rPr>
        <w:t xml:space="preserve"> dengan formula:</w:t>
      </w:r>
    </w:p>
    <w:p w14:paraId="715D2C11" w14:textId="77777777" w:rsidR="005A547F" w:rsidRPr="005A547F" w:rsidRDefault="005A547F" w:rsidP="005A547F">
      <w:pPr>
        <w:spacing w:line="276" w:lineRule="auto"/>
        <w:ind w:firstLine="0"/>
        <w:rPr>
          <w:rFonts w:ascii="Cambria" w:hAnsi="Cambria" w:cs="Times New Roman"/>
          <w:sz w:val="22"/>
        </w:rPr>
      </w:pPr>
    </w:p>
    <w:p w14:paraId="636C1CB6" w14:textId="7C4355A4" w:rsidR="005A547F" w:rsidRPr="005A547F" w:rsidRDefault="00A612E6" w:rsidP="005A547F">
      <w:pPr>
        <w:pStyle w:val="ListParagraph"/>
        <w:spacing w:line="276" w:lineRule="auto"/>
        <w:ind w:left="142" w:firstLine="0"/>
        <w:rPr>
          <w:rFonts w:ascii="Cambria" w:eastAsiaTheme="minorEastAsia" w:hAnsi="Cambria" w:cs="Times New Roman"/>
          <w:b/>
          <w:sz w:val="22"/>
        </w:rPr>
      </w:pPr>
      <m:oMathPara>
        <m:oMath>
          <m:sSub>
            <m:sSubPr>
              <m:ctrlPr>
                <w:rPr>
                  <w:rFonts w:ascii="Cambria Math" w:hAnsi="Cambria Math" w:cs="Times New Roman"/>
                  <w:b/>
                  <w:i/>
                  <w:sz w:val="22"/>
                </w:rPr>
              </m:ctrlPr>
            </m:sSubPr>
            <m:e>
              <m:r>
                <m:rPr>
                  <m:sty m:val="bi"/>
                </m:rPr>
                <w:rPr>
                  <w:rFonts w:ascii="Cambria Math" w:hAnsi="Cambria Math" w:cs="Times New Roman"/>
                  <w:sz w:val="22"/>
                </w:rPr>
                <m:t>NDA</m:t>
              </m:r>
            </m:e>
            <m:sub>
              <m:r>
                <m:rPr>
                  <m:sty m:val="bi"/>
                </m:rPr>
                <w:rPr>
                  <w:rFonts w:ascii="Cambria Math" w:hAnsi="Cambria Math" w:cs="Times New Roman"/>
                  <w:sz w:val="22"/>
                </w:rPr>
                <m:t>it</m:t>
              </m:r>
            </m:sub>
          </m:sSub>
          <m:r>
            <m:rPr>
              <m:sty m:val="bi"/>
            </m:rPr>
            <w:rPr>
              <w:rFonts w:ascii="Cambria Math" w:hAnsi="Cambria Math" w:cs="Times New Roman"/>
              <w:sz w:val="22"/>
            </w:rPr>
            <m:t xml:space="preserve">= </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1</m:t>
              </m:r>
            </m:sub>
          </m:sSub>
          <m:d>
            <m:dPr>
              <m:ctrlPr>
                <w:rPr>
                  <w:rFonts w:ascii="Cambria Math" w:hAnsi="Cambria Math" w:cs="Times New Roman"/>
                  <w:b/>
                  <w:i/>
                  <w:sz w:val="22"/>
                </w:rPr>
              </m:ctrlPr>
            </m:dPr>
            <m:e>
              <m:f>
                <m:fPr>
                  <m:ctrlPr>
                    <w:rPr>
                      <w:rFonts w:ascii="Cambria Math" w:hAnsi="Cambria Math" w:cs="Times New Roman"/>
                      <w:b/>
                      <w:i/>
                      <w:sz w:val="22"/>
                    </w:rPr>
                  </m:ctrlPr>
                </m:fPr>
                <m:num>
                  <m:r>
                    <m:rPr>
                      <m:sty m:val="bi"/>
                    </m:rPr>
                    <w:rPr>
                      <w:rFonts w:ascii="Cambria Math" w:hAnsi="Cambria Math" w:cs="Times New Roman"/>
                      <w:sz w:val="22"/>
                    </w:rPr>
                    <m:t>1</m:t>
                  </m:r>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e>
          </m:d>
          <m:r>
            <m:rPr>
              <m:sty m:val="bi"/>
            </m:rPr>
            <w:rPr>
              <w:rFonts w:ascii="Cambria Math" w:hAnsi="Cambria Math" w:cs="Times New Roman"/>
              <w:sz w:val="22"/>
            </w:rPr>
            <m:t xml:space="preserve">+ </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2</m:t>
              </m:r>
            </m:sub>
          </m:sSub>
          <m:d>
            <m:dPr>
              <m:ctrlPr>
                <w:rPr>
                  <w:rFonts w:ascii="Cambria Math" w:hAnsi="Cambria Math" w:cs="Times New Roman"/>
                  <w:b/>
                  <w:i/>
                  <w:sz w:val="22"/>
                </w:rPr>
              </m:ctrlPr>
            </m:dPr>
            <m:e>
              <m:f>
                <m:fPr>
                  <m:ctrlPr>
                    <w:rPr>
                      <w:rFonts w:ascii="Cambria Math" w:hAnsi="Cambria Math" w:cs="Times New Roman"/>
                      <w:b/>
                      <w:i/>
                      <w:sz w:val="22"/>
                    </w:rPr>
                  </m:ctrlPr>
                </m:fPr>
                <m:num>
                  <m:r>
                    <m:rPr>
                      <m:sty m:val="b"/>
                    </m:rPr>
                    <w:rPr>
                      <w:rFonts w:ascii="Cambria Math" w:hAnsi="Cambria Math" w:cs="Times New Roman"/>
                      <w:sz w:val="22"/>
                    </w:rPr>
                    <m:t>Δ</m:t>
                  </m:r>
                  <m:sSub>
                    <m:sSubPr>
                      <m:ctrlPr>
                        <w:rPr>
                          <w:rFonts w:ascii="Cambria Math" w:hAnsi="Cambria Math" w:cs="Times New Roman"/>
                          <w:b/>
                          <w:sz w:val="22"/>
                        </w:rPr>
                      </m:ctrlPr>
                    </m:sSubPr>
                    <m:e>
                      <m:r>
                        <m:rPr>
                          <m:sty m:val="bi"/>
                        </m:rPr>
                        <w:rPr>
                          <w:rFonts w:ascii="Cambria Math" w:hAnsi="Cambria Math" w:cs="Times New Roman"/>
                          <w:sz w:val="22"/>
                        </w:rPr>
                        <m:t>Rev</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r>
                <m:rPr>
                  <m:sty m:val="bi"/>
                </m:rPr>
                <w:rPr>
                  <w:rFonts w:ascii="Cambria Math" w:hAnsi="Cambria Math" w:cs="Times New Roman"/>
                  <w:sz w:val="22"/>
                </w:rPr>
                <m:t>-</m:t>
              </m:r>
              <m:f>
                <m:fPr>
                  <m:ctrlPr>
                    <w:rPr>
                      <w:rFonts w:ascii="Cambria Math" w:hAnsi="Cambria Math" w:cs="Times New Roman"/>
                      <w:b/>
                      <w:i/>
                      <w:sz w:val="22"/>
                    </w:rPr>
                  </m:ctrlPr>
                </m:fPr>
                <m:num>
                  <m:r>
                    <m:rPr>
                      <m:sty m:val="b"/>
                    </m:rPr>
                    <w:rPr>
                      <w:rFonts w:ascii="Cambria Math" w:hAnsi="Cambria Math" w:cs="Times New Roman"/>
                      <w:sz w:val="22"/>
                    </w:rPr>
                    <m:t>Δ</m:t>
                  </m:r>
                  <m:sSub>
                    <m:sSubPr>
                      <m:ctrlPr>
                        <w:rPr>
                          <w:rFonts w:ascii="Cambria Math" w:hAnsi="Cambria Math" w:cs="Times New Roman"/>
                          <w:b/>
                          <w:sz w:val="22"/>
                        </w:rPr>
                      </m:ctrlPr>
                    </m:sSubPr>
                    <m:e>
                      <m:r>
                        <m:rPr>
                          <m:sty m:val="bi"/>
                        </m:rPr>
                        <w:rPr>
                          <w:rFonts w:ascii="Cambria Math" w:hAnsi="Cambria Math" w:cs="Times New Roman"/>
                          <w:sz w:val="22"/>
                        </w:rPr>
                        <m:t>Rec</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e>
          </m:d>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3</m:t>
              </m:r>
            </m:sub>
          </m:sSub>
          <m:d>
            <m:dPr>
              <m:ctrlPr>
                <w:rPr>
                  <w:rFonts w:ascii="Cambria Math" w:hAnsi="Cambria Math" w:cs="Times New Roman"/>
                  <w:b/>
                  <w:i/>
                  <w:sz w:val="22"/>
                </w:rPr>
              </m:ctrlPr>
            </m:dPr>
            <m:e>
              <m:f>
                <m:fPr>
                  <m:ctrlPr>
                    <w:rPr>
                      <w:rFonts w:ascii="Cambria Math" w:hAnsi="Cambria Math" w:cs="Times New Roman"/>
                      <w:b/>
                      <w:i/>
                      <w:sz w:val="22"/>
                    </w:rPr>
                  </m:ctrlPr>
                </m:fPr>
                <m:num>
                  <m:sSub>
                    <m:sSubPr>
                      <m:ctrlPr>
                        <w:rPr>
                          <w:rFonts w:ascii="Cambria Math" w:hAnsi="Cambria Math" w:cs="Times New Roman"/>
                          <w:b/>
                          <w:sz w:val="22"/>
                        </w:rPr>
                      </m:ctrlPr>
                    </m:sSubPr>
                    <m:e>
                      <m:r>
                        <m:rPr>
                          <m:sty m:val="bi"/>
                        </m:rPr>
                        <w:rPr>
                          <w:rFonts w:ascii="Cambria Math" w:hAnsi="Cambria Math" w:cs="Times New Roman"/>
                          <w:sz w:val="22"/>
                        </w:rPr>
                        <m:t>PPE</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e>
          </m:d>
        </m:oMath>
      </m:oMathPara>
    </w:p>
    <w:p w14:paraId="3E39614D" w14:textId="77777777" w:rsidR="005A547F" w:rsidRPr="00C5133C" w:rsidRDefault="005A547F" w:rsidP="005A547F">
      <w:pPr>
        <w:pStyle w:val="ListParagraph"/>
        <w:spacing w:line="276" w:lineRule="auto"/>
        <w:ind w:left="142" w:firstLine="0"/>
        <w:rPr>
          <w:rFonts w:ascii="Cambria" w:hAnsi="Cambria" w:cs="Times New Roman"/>
          <w:sz w:val="22"/>
        </w:rPr>
      </w:pPr>
    </w:p>
    <w:p w14:paraId="33B83A0F" w14:textId="0212ED06" w:rsidR="006D2571" w:rsidRDefault="006D2571" w:rsidP="005A547F">
      <w:pPr>
        <w:pStyle w:val="ListParagraph"/>
        <w:numPr>
          <w:ilvl w:val="0"/>
          <w:numId w:val="11"/>
        </w:numPr>
        <w:spacing w:line="276" w:lineRule="auto"/>
        <w:ind w:left="142" w:hanging="142"/>
        <w:rPr>
          <w:rFonts w:ascii="Cambria" w:hAnsi="Cambria" w:cs="Times New Roman"/>
          <w:sz w:val="22"/>
        </w:rPr>
      </w:pPr>
      <w:r w:rsidRPr="00C5133C">
        <w:rPr>
          <w:rFonts w:ascii="Cambria" w:hAnsi="Cambria" w:cs="Times New Roman"/>
          <w:sz w:val="22"/>
        </w:rPr>
        <w:t xml:space="preserve">Menghitung </w:t>
      </w:r>
      <w:r w:rsidRPr="00C5133C">
        <w:rPr>
          <w:rFonts w:ascii="Cambria" w:hAnsi="Cambria" w:cs="Times New Roman"/>
          <w:i/>
          <w:sz w:val="22"/>
        </w:rPr>
        <w:t>Discretionary</w:t>
      </w:r>
      <w:r w:rsidRPr="00C5133C">
        <w:rPr>
          <w:rFonts w:ascii="Cambria" w:hAnsi="Cambria" w:cs="Times New Roman"/>
          <w:sz w:val="22"/>
        </w:rPr>
        <w:t xml:space="preserve"> </w:t>
      </w:r>
      <w:r w:rsidRPr="00C5133C">
        <w:rPr>
          <w:rFonts w:ascii="Cambria" w:hAnsi="Cambria" w:cs="Times New Roman"/>
          <w:i/>
          <w:sz w:val="22"/>
        </w:rPr>
        <w:t>Accrual</w:t>
      </w:r>
      <w:r w:rsidRPr="00C5133C">
        <w:rPr>
          <w:rFonts w:ascii="Cambria" w:hAnsi="Cambria" w:cs="Times New Roman"/>
          <w:sz w:val="22"/>
        </w:rPr>
        <w:t xml:space="preserve"> sebaga</w:t>
      </w:r>
      <w:r w:rsidR="00966599">
        <w:rPr>
          <w:rFonts w:ascii="Cambria" w:hAnsi="Cambria" w:cs="Times New Roman"/>
          <w:sz w:val="22"/>
        </w:rPr>
        <w:t>i</w:t>
      </w:r>
      <w:r w:rsidRPr="00C5133C">
        <w:rPr>
          <w:rFonts w:ascii="Cambria" w:hAnsi="Cambria" w:cs="Times New Roman"/>
          <w:sz w:val="22"/>
        </w:rPr>
        <w:t xml:space="preserve"> ukuran manajemen laba</w:t>
      </w:r>
    </w:p>
    <w:p w14:paraId="780A7C0A" w14:textId="77777777" w:rsidR="00966599" w:rsidRDefault="00966599" w:rsidP="005A547F">
      <w:pPr>
        <w:pStyle w:val="ListParagraph"/>
        <w:numPr>
          <w:ilvl w:val="0"/>
          <w:numId w:val="11"/>
        </w:numPr>
        <w:spacing w:line="276" w:lineRule="auto"/>
        <w:ind w:left="142" w:hanging="142"/>
        <w:rPr>
          <w:rFonts w:ascii="Cambria" w:hAnsi="Cambria" w:cs="Times New Roman"/>
          <w:sz w:val="22"/>
        </w:rPr>
      </w:pPr>
    </w:p>
    <w:p w14:paraId="25E03A35" w14:textId="45458A7D" w:rsidR="005A547F" w:rsidRPr="00966599" w:rsidRDefault="00A612E6" w:rsidP="005A547F">
      <w:pPr>
        <w:pStyle w:val="ListParagraph"/>
        <w:spacing w:line="276" w:lineRule="auto"/>
        <w:ind w:left="142" w:firstLine="0"/>
        <w:rPr>
          <w:rFonts w:ascii="Cambria" w:eastAsiaTheme="minorEastAsia" w:hAnsi="Cambria" w:cs="Times New Roman"/>
          <w:b/>
          <w:sz w:val="22"/>
        </w:rPr>
      </w:pPr>
      <m:oMathPara>
        <m:oMath>
          <m:sSub>
            <m:sSubPr>
              <m:ctrlPr>
                <w:rPr>
                  <w:rFonts w:ascii="Cambria Math" w:hAnsi="Cambria Math" w:cs="Times New Roman"/>
                  <w:b/>
                  <w:i/>
                  <w:sz w:val="22"/>
                </w:rPr>
              </m:ctrlPr>
            </m:sSubPr>
            <m:e>
              <m:r>
                <m:rPr>
                  <m:sty m:val="bi"/>
                </m:rPr>
                <w:rPr>
                  <w:rFonts w:ascii="Cambria Math" w:hAnsi="Cambria Math" w:cs="Times New Roman"/>
                  <w:sz w:val="22"/>
                </w:rPr>
                <m:t>DA</m:t>
              </m:r>
            </m:e>
            <m:sub>
              <m:r>
                <m:rPr>
                  <m:sty m:val="bi"/>
                </m:rPr>
                <w:rPr>
                  <w:rFonts w:ascii="Cambria Math" w:hAnsi="Cambria Math" w:cs="Times New Roman"/>
                  <w:sz w:val="22"/>
                </w:rPr>
                <m:t>it</m:t>
              </m:r>
            </m:sub>
          </m:sSub>
          <m:r>
            <m:rPr>
              <m:sty m:val="bi"/>
            </m:rPr>
            <w:rPr>
              <w:rFonts w:ascii="Cambria Math" w:hAnsi="Cambria Math" w:cs="Times New Roman"/>
              <w:sz w:val="22"/>
            </w:rPr>
            <m:t>=</m:t>
          </m:r>
          <m:f>
            <m:fPr>
              <m:ctrlPr>
                <w:rPr>
                  <w:rFonts w:ascii="Cambria Math" w:hAnsi="Cambria Math" w:cs="Times New Roman"/>
                  <w:b/>
                  <w:i/>
                  <w:sz w:val="22"/>
                </w:rPr>
              </m:ctrlPr>
            </m:fPr>
            <m:num>
              <m:sSub>
                <m:sSubPr>
                  <m:ctrlPr>
                    <w:rPr>
                      <w:rFonts w:ascii="Cambria Math" w:hAnsi="Cambria Math" w:cs="Times New Roman"/>
                      <w:b/>
                      <w:i/>
                      <w:sz w:val="22"/>
                    </w:rPr>
                  </m:ctrlPr>
                </m:sSubPr>
                <m:e>
                  <m:r>
                    <m:rPr>
                      <m:sty m:val="bi"/>
                    </m:rPr>
                    <w:rPr>
                      <w:rFonts w:ascii="Cambria Math" w:hAnsi="Cambria Math" w:cs="Times New Roman"/>
                      <w:sz w:val="22"/>
                    </w:rPr>
                    <m:t>TA</m:t>
                  </m:r>
                </m:e>
                <m:sub>
                  <m:r>
                    <m:rPr>
                      <m:sty m:val="bi"/>
                    </m:rPr>
                    <w:rPr>
                      <w:rFonts w:ascii="Cambria Math" w:hAnsi="Cambria Math" w:cs="Times New Roman"/>
                      <w:sz w:val="22"/>
                    </w:rPr>
                    <m:t>it</m:t>
                  </m:r>
                </m:sub>
              </m:sSub>
            </m:num>
            <m:den>
              <m:sSub>
                <m:sSubPr>
                  <m:ctrlPr>
                    <w:rPr>
                      <w:rFonts w:ascii="Cambria Math" w:hAnsi="Cambria Math" w:cs="Times New Roman"/>
                      <w:b/>
                      <w:i/>
                      <w:sz w:val="22"/>
                    </w:rPr>
                  </m:ctrlPr>
                </m:sSubPr>
                <m:e>
                  <m:r>
                    <m:rPr>
                      <m:sty m:val="bi"/>
                    </m:rPr>
                    <w:rPr>
                      <w:rFonts w:ascii="Cambria Math" w:hAnsi="Cambria Math" w:cs="Times New Roman"/>
                      <w:sz w:val="22"/>
                    </w:rPr>
                    <m:t>A</m:t>
                  </m:r>
                </m:e>
                <m:sub>
                  <m:r>
                    <m:rPr>
                      <m:sty m:val="bi"/>
                    </m:rPr>
                    <w:rPr>
                      <w:rFonts w:ascii="Cambria Math" w:hAnsi="Cambria Math" w:cs="Times New Roman"/>
                      <w:sz w:val="22"/>
                    </w:rPr>
                    <m:t>it-1</m:t>
                  </m:r>
                </m:sub>
              </m:sSub>
            </m:den>
          </m:f>
          <m:r>
            <m:rPr>
              <m:sty m:val="bi"/>
            </m:rPr>
            <w:rPr>
              <w:rFonts w:ascii="Cambria Math" w:hAnsi="Cambria Math" w:cs="Times New Roman"/>
              <w:sz w:val="22"/>
            </w:rPr>
            <m:t xml:space="preserve">- </m:t>
          </m:r>
          <m:sSub>
            <m:sSubPr>
              <m:ctrlPr>
                <w:rPr>
                  <w:rFonts w:ascii="Cambria Math" w:hAnsi="Cambria Math" w:cs="Times New Roman"/>
                  <w:b/>
                  <w:i/>
                  <w:sz w:val="22"/>
                </w:rPr>
              </m:ctrlPr>
            </m:sSubPr>
            <m:e>
              <m:r>
                <m:rPr>
                  <m:sty m:val="bi"/>
                </m:rPr>
                <w:rPr>
                  <w:rFonts w:ascii="Cambria Math" w:hAnsi="Cambria Math" w:cs="Times New Roman"/>
                  <w:sz w:val="22"/>
                </w:rPr>
                <m:t>NDA</m:t>
              </m:r>
            </m:e>
            <m:sub>
              <m:r>
                <m:rPr>
                  <m:sty m:val="bi"/>
                </m:rPr>
                <w:rPr>
                  <w:rFonts w:ascii="Cambria Math" w:hAnsi="Cambria Math" w:cs="Times New Roman"/>
                  <w:sz w:val="22"/>
                </w:rPr>
                <m:t>it</m:t>
              </m:r>
            </m:sub>
          </m:sSub>
        </m:oMath>
      </m:oMathPara>
    </w:p>
    <w:p w14:paraId="17DEA4D2" w14:textId="77777777" w:rsidR="00966599" w:rsidRPr="00C5133C" w:rsidRDefault="00966599" w:rsidP="005A547F">
      <w:pPr>
        <w:pStyle w:val="ListParagraph"/>
        <w:spacing w:line="276" w:lineRule="auto"/>
        <w:ind w:left="142" w:firstLine="0"/>
        <w:rPr>
          <w:rFonts w:ascii="Cambria" w:hAnsi="Cambria" w:cs="Times New Roman"/>
          <w:sz w:val="22"/>
        </w:rPr>
      </w:pPr>
    </w:p>
    <w:p w14:paraId="124B815A" w14:textId="0722C703" w:rsidR="006D2571" w:rsidRPr="00C5133C" w:rsidRDefault="006D2571" w:rsidP="00C5133C">
      <w:pPr>
        <w:spacing w:line="276" w:lineRule="auto"/>
        <w:rPr>
          <w:rFonts w:ascii="Cambria" w:hAnsi="Cambria" w:cs="Times New Roman"/>
          <w:sz w:val="22"/>
        </w:rPr>
      </w:pPr>
      <w:r w:rsidRPr="00C5133C">
        <w:rPr>
          <w:rFonts w:ascii="Cambria" w:hAnsi="Cambria" w:cs="Times New Roman"/>
          <w:sz w:val="22"/>
        </w:rPr>
        <w:t>Variabel</w:t>
      </w:r>
      <w:r w:rsidR="00966599">
        <w:rPr>
          <w:rFonts w:ascii="Cambria" w:hAnsi="Cambria" w:cs="Times New Roman"/>
          <w:sz w:val="22"/>
        </w:rPr>
        <w:t xml:space="preserve"> i</w:t>
      </w:r>
      <w:r w:rsidRPr="00C5133C">
        <w:rPr>
          <w:rFonts w:ascii="Cambria" w:hAnsi="Cambria" w:cs="Times New Roman"/>
          <w:sz w:val="22"/>
        </w:rPr>
        <w:t xml:space="preserve">ndependen kedua yang </w:t>
      </w:r>
      <w:r w:rsidRPr="00C5133C">
        <w:rPr>
          <w:rFonts w:ascii="Cambria" w:hAnsi="Cambria" w:cs="Times New Roman"/>
          <w:sz w:val="22"/>
          <w:lang w:val="en-US"/>
        </w:rPr>
        <w:t xml:space="preserve">dipilih untuk </w:t>
      </w:r>
      <w:r w:rsidRPr="00C5133C">
        <w:rPr>
          <w:rFonts w:ascii="Cambria" w:hAnsi="Cambria" w:cs="Times New Roman"/>
          <w:sz w:val="22"/>
        </w:rPr>
        <w:t>digunakan dalam penelitian adalah manajemen laba melalui aktivitas</w:t>
      </w:r>
      <w:r w:rsidRPr="00C5133C">
        <w:rPr>
          <w:rFonts w:ascii="Cambria" w:hAnsi="Cambria" w:cs="Times New Roman"/>
          <w:sz w:val="22"/>
          <w:lang w:val="en-US"/>
        </w:rPr>
        <w:t xml:space="preserve"> </w:t>
      </w:r>
      <w:r w:rsidRPr="00C5133C">
        <w:rPr>
          <w:rFonts w:ascii="Cambria" w:hAnsi="Cambria" w:cs="Times New Roman"/>
          <w:i/>
          <w:sz w:val="22"/>
        </w:rPr>
        <w:t>real</w:t>
      </w:r>
      <w:r w:rsidRPr="00C5133C">
        <w:rPr>
          <w:rFonts w:ascii="Cambria" w:hAnsi="Cambria" w:cs="Times New Roman"/>
          <w:sz w:val="22"/>
        </w:rPr>
        <w:t xml:space="preserve">. Manajemen laba </w:t>
      </w:r>
      <w:r w:rsidRPr="00C5133C">
        <w:rPr>
          <w:rFonts w:ascii="Cambria" w:hAnsi="Cambria" w:cs="Times New Roman"/>
          <w:sz w:val="22"/>
          <w:lang w:val="en-US"/>
        </w:rPr>
        <w:t xml:space="preserve">melalui aktivitas </w:t>
      </w:r>
      <w:r w:rsidRPr="00C5133C">
        <w:rPr>
          <w:rFonts w:ascii="Cambria" w:hAnsi="Cambria" w:cs="Times New Roman"/>
          <w:i/>
          <w:sz w:val="22"/>
          <w:lang w:val="en-US"/>
        </w:rPr>
        <w:t>real</w:t>
      </w:r>
      <w:r w:rsidRPr="00C5133C">
        <w:rPr>
          <w:rFonts w:ascii="Cambria" w:hAnsi="Cambria" w:cs="Times New Roman"/>
          <w:sz w:val="22"/>
        </w:rPr>
        <w:t xml:space="preserve"> dalam penelitian ini diukur </w:t>
      </w:r>
      <w:r w:rsidRPr="00C5133C">
        <w:rPr>
          <w:rFonts w:ascii="Cambria" w:hAnsi="Cambria" w:cs="Times New Roman"/>
          <w:sz w:val="22"/>
          <w:lang w:val="en-US"/>
        </w:rPr>
        <w:t xml:space="preserve">dengan </w:t>
      </w:r>
      <w:r w:rsidRPr="00C5133C">
        <w:rPr>
          <w:rFonts w:ascii="Cambria" w:hAnsi="Cambria" w:cs="Times New Roman"/>
          <w:sz w:val="22"/>
        </w:rPr>
        <w:t>menggunakan</w:t>
      </w:r>
      <w:r w:rsidRPr="00C5133C">
        <w:rPr>
          <w:rFonts w:ascii="Cambria" w:hAnsi="Cambria" w:cs="Times New Roman"/>
          <w:sz w:val="22"/>
          <w:lang w:val="en-US"/>
        </w:rPr>
        <w:t xml:space="preserve"> </w:t>
      </w:r>
      <w:r w:rsidRPr="00C5133C">
        <w:rPr>
          <w:rFonts w:ascii="Cambria" w:hAnsi="Cambria" w:cs="Times New Roman"/>
          <w:sz w:val="22"/>
        </w:rPr>
        <w:t xml:space="preserve">formula yang mereplikasi dari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{"citationItems":[{"id":"ITEM-1","itemData":{"DOI":"10.1016/j.jacceco.2006.01.002","ISSN":"01654101","abstract":"I find evidence consistent with managers manipulating real activities to avoid reporting annual losses. Specifically, I find evidence suggesting price discounts to temporarily increase sales, overproduction to report lower cost of goods sold, and reduction of discretionary expenditures to improve reported margins. Cross-sectional analysis reveals that these activities are less prevalent in the presence of sophisticated investors. Other factors that influence real activities manipulation include industry membership, the stock of inventories and receivables, and incentives to meet zero earnings. There is also some, though less robust, evidence of real activities manipulation to meet annual analyst forecasts. © 2006 Elsevier B.V. All rights reserved.","author":[{"dropping-particle":"","family":"Roychowdhury","given":"Sugata","non-dropping-particle":"","parse-names":false,"suffix":""}],"container-title":"Journal of Accounting and Economics","id":"ITEM-1","issue":"3","issued":{"date-parts":[["2006"]]},"page":"335-370","title":"Earnings management through real activities manipulation","type":"article-journal","volume":"42"},"uris":["http://www.mendeley.com/documents/?uuid=a3233d57-5ab2-479d-b7a5-ed72c578c6de"]}],"mendeley":{"formattedCitation":"(Roychowdhury, 2006)","plainTextFormattedCitation":"(Roychowdhury, 2006)","previouslyFormattedCitation":"(Roychowdhury, 2006)"},"properties":{"noteIndex":0},"schema":"https://github.com/citation-style-language/schema/raw/master/csl-citation.json"}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(Roychowdhury, 2006)</w:t>
      </w:r>
      <w:r w:rsidRPr="00C5133C">
        <w:rPr>
          <w:rFonts w:ascii="Cambria" w:hAnsi="Cambria" w:cs="Times New Roman"/>
          <w:sz w:val="22"/>
        </w:rPr>
        <w:fldChar w:fldCharType="end"/>
      </w:r>
      <w:r w:rsidRPr="00C5133C">
        <w:rPr>
          <w:rFonts w:ascii="Cambria" w:hAnsi="Cambria" w:cs="Times New Roman"/>
          <w:sz w:val="22"/>
          <w:lang w:val="en-US"/>
        </w:rPr>
        <w:t xml:space="preserve">. Manajemen laba melalui aktivitas </w:t>
      </w:r>
      <w:r w:rsidRPr="00C5133C">
        <w:rPr>
          <w:rFonts w:ascii="Cambria" w:hAnsi="Cambria" w:cs="Times New Roman"/>
          <w:i/>
          <w:sz w:val="22"/>
          <w:lang w:val="en-US"/>
        </w:rPr>
        <w:t>real</w:t>
      </w:r>
      <w:r w:rsidRPr="00C5133C">
        <w:rPr>
          <w:rFonts w:ascii="Cambria" w:hAnsi="Cambria" w:cs="Times New Roman"/>
          <w:sz w:val="22"/>
          <w:lang w:val="en-US"/>
        </w:rPr>
        <w:t xml:space="preserve"> diproksikan kedalam tiga aktivitas operasi, yaitu pengelolaan penjualan, produksi berlebih dan biaya diskresioner. Pemilihan proksi ini bertujuan untuk menjaga keutuhan informasi mengenai metode manajemen laba </w:t>
      </w:r>
      <w:r w:rsidRPr="00C5133C">
        <w:rPr>
          <w:rFonts w:ascii="Cambria" w:hAnsi="Cambria" w:cs="Times New Roman"/>
          <w:i/>
          <w:sz w:val="22"/>
          <w:lang w:val="en-US"/>
        </w:rPr>
        <w:t>real</w:t>
      </w:r>
      <w:r w:rsidRPr="00C5133C">
        <w:rPr>
          <w:rFonts w:ascii="Cambria" w:hAnsi="Cambria" w:cs="Times New Roman"/>
          <w:sz w:val="22"/>
          <w:lang w:val="en-US"/>
        </w:rPr>
        <w:t xml:space="preserve"> yang dilakukan oleh perusahaan</w:t>
      </w:r>
      <w:r w:rsidRPr="00C5133C">
        <w:rPr>
          <w:rFonts w:ascii="Cambria" w:hAnsi="Cambria" w:cs="Times New Roman"/>
          <w:sz w:val="22"/>
        </w:rPr>
        <w:t>:</w:t>
      </w:r>
    </w:p>
    <w:p w14:paraId="75AE06B9" w14:textId="77777777" w:rsidR="006D2571" w:rsidRPr="00C5133C" w:rsidRDefault="006D2571" w:rsidP="00966599">
      <w:pPr>
        <w:spacing w:line="276" w:lineRule="auto"/>
        <w:ind w:left="1440" w:hanging="1440"/>
        <w:jc w:val="center"/>
        <w:rPr>
          <w:rFonts w:ascii="Cambria" w:hAnsi="Cambria" w:cs="Times New Roman"/>
          <w:sz w:val="22"/>
        </w:rPr>
      </w:pPr>
      <w:r w:rsidRPr="00C5133C">
        <w:rPr>
          <w:rFonts w:ascii="Cambria" w:hAnsi="Cambria" w:cs="Times New Roman"/>
          <w:noProof/>
          <w:sz w:val="22"/>
          <w:lang w:val="en-US"/>
        </w:rPr>
        <w:drawing>
          <wp:anchor distT="0" distB="0" distL="114300" distR="114300" simplePos="0" relativeHeight="251658240" behindDoc="0" locked="0" layoutInCell="1" allowOverlap="1" wp14:anchorId="104A2886" wp14:editId="4D92E168">
            <wp:simplePos x="0" y="0"/>
            <wp:positionH relativeFrom="margin">
              <wp:align>center</wp:align>
            </wp:positionH>
            <wp:positionV relativeFrom="paragraph">
              <wp:posOffset>-3810</wp:posOffset>
            </wp:positionV>
            <wp:extent cx="5038725" cy="996950"/>
            <wp:effectExtent l="0" t="0" r="9525" b="0"/>
            <wp:wrapThrough wrapText="bothSides">
              <wp:wrapPolygon edited="0">
                <wp:start x="0" y="0"/>
                <wp:lineTo x="0" y="21050"/>
                <wp:lineTo x="21559" y="21050"/>
                <wp:lineTo x="21559" y="0"/>
                <wp:lineTo x="0" y="0"/>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77197"/>
                    <a:stretch/>
                  </pic:blipFill>
                  <pic:spPr bwMode="auto">
                    <a:xfrm>
                      <a:off x="0" y="0"/>
                      <a:ext cx="5038725"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44EDC8" w14:textId="77777777" w:rsidR="006D2571" w:rsidRPr="00C5133C" w:rsidRDefault="006D2571" w:rsidP="00C5133C">
      <w:pPr>
        <w:tabs>
          <w:tab w:val="left" w:pos="5925"/>
        </w:tabs>
        <w:spacing w:line="276" w:lineRule="auto"/>
        <w:rPr>
          <w:rFonts w:ascii="Cambria" w:hAnsi="Cambria" w:cs="Times New Roman"/>
          <w:sz w:val="22"/>
          <w:lang w:val="en-US"/>
        </w:rPr>
      </w:pPr>
      <w:proofErr w:type="gramStart"/>
      <w:r w:rsidRPr="00C5133C">
        <w:rPr>
          <w:rFonts w:ascii="Cambria" w:hAnsi="Cambria" w:cs="Times New Roman"/>
          <w:sz w:val="22"/>
        </w:rPr>
        <w:t xml:space="preserve">Variabel </w:t>
      </w:r>
      <w:r w:rsidRPr="00C5133C">
        <w:rPr>
          <w:rFonts w:ascii="Cambria" w:hAnsi="Cambria"/>
          <w:sz w:val="22"/>
        </w:rPr>
        <w:t xml:space="preserve"> independen</w:t>
      </w:r>
      <w:proofErr w:type="gramEnd"/>
      <w:r w:rsidRPr="00C5133C">
        <w:rPr>
          <w:rFonts w:ascii="Cambria" w:hAnsi="Cambria" w:cs="Times New Roman"/>
          <w:sz w:val="22"/>
        </w:rPr>
        <w:t xml:space="preserve"> ke</w:t>
      </w:r>
      <w:r w:rsidRPr="00C5133C">
        <w:rPr>
          <w:rFonts w:ascii="Cambria" w:hAnsi="Cambria" w:cs="Times New Roman"/>
          <w:sz w:val="22"/>
          <w:lang w:val="en-US"/>
        </w:rPr>
        <w:t>tiga</w:t>
      </w:r>
      <w:r w:rsidRPr="00C5133C">
        <w:rPr>
          <w:rFonts w:ascii="Cambria" w:hAnsi="Cambria" w:cs="Times New Roman"/>
          <w:sz w:val="22"/>
        </w:rPr>
        <w:t xml:space="preserve"> yang digunakan dalam penelitian ini adalah </w:t>
      </w:r>
      <w:r w:rsidRPr="00C5133C">
        <w:rPr>
          <w:rFonts w:ascii="Cambria" w:hAnsi="Cambria" w:cs="Times New Roman"/>
          <w:i/>
          <w:sz w:val="22"/>
          <w:lang w:val="en-US"/>
        </w:rPr>
        <w:t>Transfer Pricing</w:t>
      </w:r>
      <w:r w:rsidRPr="00C5133C">
        <w:rPr>
          <w:rFonts w:ascii="Cambria" w:hAnsi="Cambria" w:cs="Times New Roman"/>
          <w:sz w:val="22"/>
          <w:lang w:val="en-US"/>
        </w:rPr>
        <w:t xml:space="preserve">. Variabel ini diproksikan dengan variabel </w:t>
      </w:r>
      <w:r w:rsidRPr="00C5133C">
        <w:rPr>
          <w:rFonts w:ascii="Cambria" w:hAnsi="Cambria" w:cs="Times New Roman"/>
          <w:i/>
          <w:sz w:val="22"/>
          <w:lang w:val="en-US"/>
        </w:rPr>
        <w:t>dummy</w:t>
      </w:r>
      <w:r w:rsidRPr="00C5133C">
        <w:rPr>
          <w:rFonts w:ascii="Cambria" w:hAnsi="Cambria" w:cs="Times New Roman"/>
          <w:sz w:val="22"/>
          <w:lang w:val="en-US"/>
        </w:rPr>
        <w:t xml:space="preserve"> seperti yang digunakan pada penelitian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{"citationItems":[{"id":"ITEM-1","itemData":{"author":[{"dropping-particle":"","family":"Rasyid","given":"Achmad Sofyan","non-dropping-particle":"","parse-names":false,"suffix":""},{"dropping-particle":"","family":"Sumbiharsih","given":"Diah","non-dropping-particle":"","parse-names":false,"suffix":""},{"dropping-particle":"","family":"Bella","given":"Manggala","non-dropping-particle":"","parse-names":false,"suffix":""},{"dropping-particle":"","family":"Utama","given":"Adi","non-dropping-particle":"","parse-names":false,"suffix":""},{"dropping-particle":"","family":"Studi","given":"Program","non-dropping-particle":"","parse-names":false,"suffix":""},{"dropping-particle":"","family":"Manajemen","given":"Magister","non-dropping-particle":"","parse-names":false,"suffix":""},{"dropping-particle":"","family":"Pamulang","given":"Universitas","non-dropping-particle":"","parse-names":false,"suffix":""}],"id":"ITEM-1","issue":"2","issued":{"date-parts":[["2021"]]},"page":"1-10","title":"Humanis2021","type":"article-journal","volume":"1"},"uris":["http://www.mendeley.com/documents/?uuid=99694221-3ed2-4959-914f-7367b02048be"]}],"mendeley":{"formattedCitation":"(Rasyid et al., 2021)","plainTextFormattedCitation":"(Rasyid et al., 2021)","previouslyFormattedCitation":"(Rasyid et al., 2021)"},"properties":{"noteIndex":0},"schema":"https://github.com/citation-style-language/schema/raw/master/csl-citation.json"}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(Rasyid </w:t>
      </w:r>
      <w:r w:rsidRPr="00C5133C">
        <w:rPr>
          <w:rFonts w:ascii="Cambria" w:hAnsi="Cambria" w:cs="Times New Roman"/>
          <w:i/>
          <w:noProof/>
          <w:sz w:val="22"/>
          <w:lang w:val="en-US"/>
        </w:rPr>
        <w:t>et al.</w:t>
      </w:r>
      <w:r w:rsidRPr="00C5133C">
        <w:rPr>
          <w:rFonts w:ascii="Cambria" w:hAnsi="Cambria" w:cs="Times New Roman"/>
          <w:noProof/>
          <w:sz w:val="22"/>
          <w:lang w:val="en-US"/>
        </w:rPr>
        <w:t>, 2021)</w:t>
      </w:r>
      <w:r w:rsidRPr="00C5133C">
        <w:rPr>
          <w:rFonts w:ascii="Cambria" w:hAnsi="Cambria" w:cs="Times New Roman"/>
          <w:sz w:val="22"/>
          <w:lang w:val="en-US"/>
        </w:rPr>
        <w:fldChar w:fldCharType="end"/>
      </w:r>
      <w:r w:rsidRPr="00C5133C">
        <w:rPr>
          <w:rFonts w:ascii="Cambria" w:hAnsi="Cambria" w:cs="Times New Roman"/>
          <w:sz w:val="22"/>
          <w:lang w:val="en-US"/>
        </w:rPr>
        <w:t xml:space="preserve"> dengan melihat keberadaan transaksi penjualan kepada pihak berelasi yang berkedudukan di negara dengan tarif pajak korporasi yang lebih rendah dibandingkan dengan tarif pajak yang berlaku di Indonesia. Perusahaan yang memiliki transaksi dengan pihak berelasi yang berkedudukan di negara dengan tarif pajak lebih rendah diberi nilai 1, dan yang tidak diberi </w:t>
      </w:r>
      <w:r w:rsidRPr="00C5133C">
        <w:rPr>
          <w:rFonts w:ascii="Cambria" w:hAnsi="Cambria" w:cs="Times New Roman"/>
          <w:sz w:val="22"/>
          <w:lang w:val="en-US"/>
        </w:rPr>
        <w:lastRenderedPageBreak/>
        <w:t xml:space="preserve">nilai 0. Pemilihan proksi ini bertujuan untuk memisahkan perusahaan yang memiliki potensi untuk melakukan praktik </w:t>
      </w:r>
      <w:r w:rsidRPr="00C5133C">
        <w:rPr>
          <w:rFonts w:ascii="Cambria" w:hAnsi="Cambria" w:cs="Times New Roman"/>
          <w:i/>
          <w:iCs/>
          <w:sz w:val="22"/>
          <w:lang w:val="en-US"/>
        </w:rPr>
        <w:t>transfer pricing</w:t>
      </w:r>
      <w:r w:rsidRPr="00C5133C">
        <w:rPr>
          <w:rFonts w:ascii="Cambria" w:hAnsi="Cambria" w:cs="Times New Roman"/>
          <w:sz w:val="22"/>
          <w:lang w:val="en-US"/>
        </w:rPr>
        <w:t xml:space="preserve"> dengan perusahaan yang tidak. </w:t>
      </w:r>
    </w:p>
    <w:p w14:paraId="6C7EEC05" w14:textId="6833374A" w:rsidR="006D2571" w:rsidRDefault="006D2571" w:rsidP="00C5133C">
      <w:pPr>
        <w:spacing w:line="276" w:lineRule="auto"/>
        <w:rPr>
          <w:rFonts w:ascii="Cambria" w:hAnsi="Cambria" w:cs="Times New Roman"/>
          <w:sz w:val="22"/>
        </w:rPr>
      </w:pPr>
      <w:r w:rsidRPr="00C5133C">
        <w:rPr>
          <w:rFonts w:ascii="Cambria" w:hAnsi="Cambria" w:cs="Times New Roman"/>
          <w:sz w:val="22"/>
        </w:rPr>
        <w:t>Ukuran perusahaan dapat diukur dari besar kecilnya ekuitas, penjualan, serta total aktiva</w:t>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{"citationItems":[{"id":"ITEM-1","itemData":{"ISSN":"2302-8912","abstract":"Penelitian ini memiliki tujuan untuk menjelaskan signifikansi pengaruh leverage, ukuran perusahaan, pertumbuhan perusahaan, dan profitabilitas secara parsial terhadap nilai perusahaan properti yang terdaftar di BEI. Penelitian ini mengambil sampel 41 perusahaan selama periode penelitian yaitu tahun 2013-2015 menggunakan motode purposive sampling dengan kriteria perusahaan yang terdaftar secara kontinu dan perusahaan yang terdaftar penuh. Sumber data yang digunakan dalam penelitian ini yaitu data sekunder. Regresi linier berganda adalah teknik analisis data yang digunakan dalam penelitian ini. Setelah dilakukan pengujian maka diperoleh hasil leverage, pertumbuhan perusahaan, dan profitabilitas secara parsial berpengaruh signifikan terhadap nilai perusahaan, dimana variabel yang memiliki hubungan positif yaitu leverage dan profitabilitas, sedangkan variabel pertumbuhan perusahaan mempunyai hubungan yang negatif, namun ukuran perusahaan terhadap nilai perusahaan tidak berpengaruh signifikan","author":[{"dropping-particle":"","family":"Mustanda","given":"I Ketut","non-dropping-particle":"","parse-names":false,"suffix":""},{"dropping-particle":"","family":"Suwardika","given":"I Nyoman Agus","non-dropping-particle":"","parse-names":false,"suffix":""}],"container-title":"None","id":"ITEM-1","issue":"3","issued":{"date-parts":[["2017"]]},"page":"254488","title":"Pengaruh Leverage, Ukuran Perusahaan, Pertumbuhan Perusahaan, Dan Profitabilitas Terhadap Nilai Perusahaan Pada Perusahaan Properti","type":"article-journal","volume":"6"},"uris":["http://www.mendeley.com/documents/?uuid=ed3eff88-e372-4357-a104-a4e9bccb5fd6"]}],"mendeley":{"formattedCitation":"(Mustanda &amp; Suwardika, 2017)","plainTextFormattedCitation":"(Mustanda &amp; Suwardika, 2017)","previouslyFormattedCitation":"(Mustanda &amp; Suwardika, 2017)"},"properties":{"noteIndex":0},"schema":"https://github.com/citation-style-language/schema/raw/master/csl-citation.json"}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(Mustanda &amp; Suwardika, 2017)</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rPr>
        <w:t xml:space="preserve">Ukuran perusahaan akan berpengaruh pada kemampuan perusahaan dalam menanggung risiko yang dihadapi. </w:t>
      </w:r>
      <w:r w:rsidRPr="00C5133C">
        <w:rPr>
          <w:rFonts w:ascii="Cambria" w:hAnsi="Cambria" w:cs="Times New Roman"/>
          <w:sz w:val="22"/>
          <w:lang w:val="en-US"/>
        </w:rPr>
        <w:t>Ukuran perusahaan yang lebih</w:t>
      </w:r>
      <w:r w:rsidRPr="00C5133C">
        <w:rPr>
          <w:rFonts w:ascii="Cambria" w:hAnsi="Cambria" w:cs="Times New Roman"/>
          <w:sz w:val="22"/>
        </w:rPr>
        <w:t xml:space="preserve"> besar akan semakin </w:t>
      </w:r>
      <w:r w:rsidRPr="00C5133C">
        <w:rPr>
          <w:rFonts w:ascii="Cambria" w:hAnsi="Cambria" w:cs="Times New Roman"/>
          <w:sz w:val="22"/>
          <w:lang w:val="en-US"/>
        </w:rPr>
        <w:t>memperkecil</w:t>
      </w:r>
      <w:r w:rsidRPr="00C5133C">
        <w:rPr>
          <w:rFonts w:ascii="Cambria" w:hAnsi="Cambria" w:cs="Times New Roman"/>
          <w:sz w:val="22"/>
        </w:rPr>
        <w:t xml:space="preserve"> risiko yang dihadapi, karena</w:t>
      </w:r>
      <w:r w:rsidRPr="00C5133C">
        <w:rPr>
          <w:rFonts w:ascii="Cambria" w:hAnsi="Cambria" w:cs="Times New Roman"/>
          <w:sz w:val="22"/>
          <w:lang w:val="en-US"/>
        </w:rPr>
        <w:t xml:space="preserve"> perusahaan yang lebih besar</w:t>
      </w:r>
      <w:r w:rsidRPr="00C5133C">
        <w:rPr>
          <w:rFonts w:ascii="Cambria" w:hAnsi="Cambria" w:cs="Times New Roman"/>
          <w:sz w:val="22"/>
        </w:rPr>
        <w:t xml:space="preserve"> dianggap memiliki </w:t>
      </w:r>
      <w:r w:rsidR="00966599">
        <w:rPr>
          <w:rFonts w:ascii="Cambria" w:hAnsi="Cambria" w:cs="Times New Roman"/>
          <w:sz w:val="22"/>
        </w:rPr>
        <w:t>pertahanan</w:t>
      </w:r>
      <w:r w:rsidRPr="00C5133C">
        <w:rPr>
          <w:rFonts w:ascii="Cambria" w:hAnsi="Cambria" w:cs="Times New Roman"/>
          <w:sz w:val="22"/>
          <w:lang w:val="en-US"/>
        </w:rPr>
        <w:t xml:space="preserve"> yang lebih baik terhadap kondisi pasar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{"citationItems":[{"id":"ITEM-1","itemData":{"ISBN":"1960031419860","author":[{"dropping-particle":"","family":"Yunita","given":"Indah","non-dropping-particle":"","parse-names":false,"suffix":""}],"container-title":"Tesis","id":"ITEM-1","issue":"Semarang: Universitas Diponegoro.","issued":{"date-parts":[["2011"]]},"title":"Analisis Pengaruh Profitabilitas, Kebijakan Utang, Kebijakan Dividen, Size, dan Mekanisme Good Corporate Governance Terhadap Nilai Perusahaan (Studi Kasus Pada Perusahaan Manufaktur yang Terdaftar Di Bursa Efek Indonesia Periode 2005-2010).","type":"book"},"uris":["http://www.mendeley.com/documents/?uuid=22eeb320-411f-48ae-ae4e-01814457e5fd"]}],"mendeley":{"formattedCitation":"(Yunita, 2011)","plainTextFormattedCitation":"(Yunita, 2011)","previouslyFormattedCitation":"(Yunita, 2011)"},"properties":{"noteIndex":0},"schema":"https://github.com/citation-style-language/schema/raw/master/csl-citation.json"}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(Yunita, 2011)</w:t>
      </w:r>
      <w:r w:rsidRPr="00C5133C">
        <w:rPr>
          <w:rFonts w:ascii="Cambria" w:hAnsi="Cambria" w:cs="Times New Roman"/>
          <w:sz w:val="22"/>
          <w:lang w:val="en-US"/>
        </w:rPr>
        <w:fldChar w:fldCharType="end"/>
      </w:r>
      <w:r w:rsidRPr="00C5133C">
        <w:rPr>
          <w:rFonts w:ascii="Cambria" w:hAnsi="Cambria" w:cs="Times New Roman"/>
          <w:sz w:val="22"/>
          <w:lang w:val="en-US"/>
        </w:rPr>
        <w:t>. Perusahaan besar cenderung untuk menghasilkan laba yang lebih besar apabila dibandingkan dengan perusahaan yang ukurannya lebih kecil.</w:t>
      </w:r>
      <w:r w:rsidRPr="00C5133C">
        <w:rPr>
          <w:rFonts w:ascii="Cambria" w:hAnsi="Cambria" w:cs="Arial"/>
          <w:color w:val="202124"/>
          <w:sz w:val="22"/>
          <w:shd w:val="clear" w:color="auto" w:fill="FFFFFF"/>
          <w:lang w:val="en-US"/>
        </w:rPr>
        <w:t xml:space="preserve"> </w:t>
      </w:r>
      <w:r w:rsidRPr="00C5133C">
        <w:rPr>
          <w:rFonts w:ascii="Cambria" w:hAnsi="Cambria" w:cs="Times New Roman"/>
          <w:sz w:val="22"/>
          <w:lang w:val="en-US"/>
        </w:rPr>
        <w:t>Ukuran perusahaan yang semakin besar</w:t>
      </w:r>
      <w:r w:rsidRPr="00C5133C">
        <w:rPr>
          <w:rFonts w:ascii="Cambria" w:hAnsi="Cambria" w:cs="Times New Roman"/>
          <w:sz w:val="22"/>
        </w:rPr>
        <w:t xml:space="preserve"> akan semakin meningkatkan kemungkinan perusahaan untuk melakukan penghindaran pajak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{"citationItems":[{"id":"ITEM-1","itemData":{"abstract":"This study examines and analyze the effect of firm size, capital structure (leverage), profitabilty, fixed asset intensity, inventory intensity and tax incentive to tax management using effective tax rates as a indicator.     The sample of this study were 73 companies listed in Indonesian Stock exchange for years 2011-2012.     Analysis tool used multiple linear regression with t test, F test, and test the coefficient of determination.     The result show that there are negative effect of fixed asset intensity and inventory intensity on tax management. Another result show that there are positive effect of firm size on tax management. Capital structure (leverage), profitability and tax incentive were not shown to affect tax management.  ","author":[{"dropping-particle":"","family":"Hakim Darmadi","given":"Iqbal Nul","non-dropping-particle":"","parse-names":false,"suffix":""},{"dropping-particle":"","family":"Zulaikha","given":"Zulaikha","non-dropping-particle":"","parse-names":false,"suffix":""}],"container-title":"Diponegoro Journal of Accounting; Volume 2, Nomor 4, Tahun 2013","id":"ITEM-1","issued":{"date-parts":[["0"]]},"title":"No Title","type":"article-journal"},"uris":["http://www.mendeley.com/documents/?uuid=fc907ba7-f294-4a17-ac4e-0b96ed21d7bd"]}],"mendeley":{"formattedCitation":"(Hakim Darmadi &amp; Zulaikha, n.d.)"},"properties":{"noteIndex":0},"schema":"https://github.com/citation-style-language/schema/raw/master/csl-citation.json"}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(Hakim Darmadi &amp; Zulaikha, </w:t>
      </w:r>
      <w:r w:rsidR="00887373">
        <w:rPr>
          <w:rFonts w:ascii="Cambria" w:hAnsi="Cambria" w:cs="Times New Roman"/>
          <w:noProof/>
          <w:sz w:val="22"/>
          <w:lang w:val="en-US"/>
        </w:rPr>
        <w:t>2013</w:t>
      </w:r>
      <w:r w:rsidRPr="00C5133C">
        <w:rPr>
          <w:rFonts w:ascii="Cambria" w:hAnsi="Cambria" w:cs="Times New Roman"/>
          <w:noProof/>
          <w:sz w:val="22"/>
          <w:lang w:val="en-US"/>
        </w:rPr>
        <w:t>)</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rPr>
        <w:t>Hal ini dikarenakan perusahaan yang semakin besar akan menghasilkan laba yang semakin besar, yang berakhir pada beban pajak yang juga semakin besar</w:t>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{"citationItems":[{"id":"ITEM-1","itemData":{"abstract":"This study examines and analyze the effect of firm size, capital structure (leverage), profitabilty, fixed asset intensity, inventory intensity and tax incentive to tax management using effective tax rates as a indicator.     The sample of this study were 73 companies listed in Indonesian Stock exchange for years 2011-2012.     Analysis tool used multiple linear regression with t test, F test, and test the coefficient of determination.     The result show that there are negative effect of fixed asset intensity and inventory intensity on tax management. Another result show that there are positive effect of firm size on tax management. Capital structure (leverage), profitability and tax incentive were not shown to affect tax management.  ","author":[{"dropping-particle":"","family":"Hakim Darmadi","given":"Iqbal Nul","non-dropping-particle":"","parse-names":false,"suffix":""},{"dropping-particle":"","family":"Zulaikha","given":"Zulaikha","non-dropping-particle":"","parse-names":false,"suffix":""}],"container-title":"Diponegoro Journal of Accounting; Volume 2, Nomor 4, Tahun 2013","id":"ITEM-1","issued":{"date-parts":[["0"]]},"title":"No Title","type":"article-journal"},"uris":["http://www.mendeley.com/documents/?uuid=fc907ba7-f294-4a17-ac4e-0b96ed21d7bd"]}],"mendeley":{"formattedCitation":"(Hakim Darmadi &amp; Zulaikha, n.d.)"},"properties":{"noteIndex":0},"schema":"https://github.com/citation-style-language/schema/raw/master/csl-citation.json"}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(Hakim Darmadi &amp; Zulaikha, </w:t>
      </w:r>
      <w:r w:rsidR="00887373">
        <w:rPr>
          <w:rFonts w:ascii="Cambria" w:hAnsi="Cambria" w:cs="Times New Roman"/>
          <w:noProof/>
          <w:sz w:val="22"/>
          <w:lang w:val="en-US"/>
        </w:rPr>
        <w:t>2013</w:t>
      </w:r>
      <w:r w:rsidRPr="00C5133C">
        <w:rPr>
          <w:rFonts w:ascii="Cambria" w:hAnsi="Cambria" w:cs="Times New Roman"/>
          <w:noProof/>
          <w:sz w:val="22"/>
          <w:lang w:val="en-US"/>
        </w:rPr>
        <w:t>)</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rPr>
        <w:t>Hal tersebut tidak dapat dilakukan perusahaan yang lebih kecil karena dianggap tidak memiliki sumber daya untuk mengelola beban pajak</w:t>
      </w:r>
      <w:r w:rsidRPr="00C5133C">
        <w:rPr>
          <w:rFonts w:ascii="Cambria" w:hAnsi="Cambria" w:cs="Times New Roman"/>
          <w:sz w:val="22"/>
          <w:lang w:val="en-US"/>
        </w:rPr>
        <w:t xml:space="preserve">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{"citationItems":[{"id":"ITEM-1","itemData":{"abstract":"This study examines and analyze the effect of firm size, capital structure (leverage), profitabilty, fixed asset intensity, inventory intensity and tax incentive to tax management using effective tax rates as a indicator.     The sample of this study were 73 companies listed in Indonesian Stock exchange for years 2011-2012.     Analysis tool used multiple linear regression with t test, F test, and test the coefficient of determination.     The result show that there are negative effect of fixed asset intensity and inventory intensity on tax management. Another result show that there are positive effect of firm size on tax management. Capital structure (leverage), profitability and tax incentive were not shown to affect tax management.  ","author":[{"dropping-particle":"","family":"Hakim Darmadi","given":"Iqbal Nul","non-dropping-particle":"","parse-names":false,"suffix":""},{"dropping-particle":"","family":"Zulaikha","given":"Zulaikha","non-dropping-particle":"","parse-names":false,"suffix":""}],"container-title":"Diponegoro Journal of Accounting; Volume 2, Nomor 4, Tahun 2013","id":"ITEM-1","issued":{"date-parts":[["0"]]},"title":"No Title","type":"article-journal"},"uris":["http://www.mendeley.com/documents/?uuid=fc907ba7-f294-4a17-ac4e-0b96ed21d7bd"]}],"mendeley":{"formattedCitation":"(Hakim Darmadi &amp; Zulaikha, n.d.)"},"properties":{"noteIndex":0},"schema":"https://github.com/citation-style-language/schema/raw/master/csl-citation.json"}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(Hakim Darmadi &amp; Zulaikha, </w:t>
      </w:r>
      <w:r w:rsidR="00887373">
        <w:rPr>
          <w:rFonts w:ascii="Cambria" w:hAnsi="Cambria" w:cs="Times New Roman"/>
          <w:noProof/>
          <w:sz w:val="22"/>
          <w:lang w:val="en-US"/>
        </w:rPr>
        <w:t>2013</w:t>
      </w:r>
      <w:r w:rsidRPr="00C5133C">
        <w:rPr>
          <w:rFonts w:ascii="Cambria" w:hAnsi="Cambria" w:cs="Times New Roman"/>
          <w:noProof/>
          <w:sz w:val="22"/>
          <w:lang w:val="en-US"/>
        </w:rPr>
        <w:t>)</w:t>
      </w:r>
      <w:r w:rsidRPr="00C5133C">
        <w:rPr>
          <w:rFonts w:ascii="Cambria" w:hAnsi="Cambria" w:cs="Times New Roman"/>
          <w:sz w:val="22"/>
          <w:lang w:val="en-US"/>
        </w:rPr>
        <w:fldChar w:fldCharType="end"/>
      </w:r>
      <w:r w:rsidRPr="00C5133C">
        <w:rPr>
          <w:rFonts w:ascii="Cambria" w:hAnsi="Cambria" w:cs="Times New Roman"/>
          <w:sz w:val="22"/>
          <w:lang w:val="en-US"/>
        </w:rPr>
        <w:t>.</w:t>
      </w:r>
      <w:r w:rsidRPr="00C5133C">
        <w:rPr>
          <w:rFonts w:ascii="Cambria" w:eastAsia="Times New Roman" w:hAnsi="Cambria" w:cs="Times New Roman"/>
          <w:color w:val="FF0000"/>
          <w:sz w:val="22"/>
          <w:lang w:val="en-US" w:eastAsia="id-ID"/>
        </w:rPr>
        <w:t xml:space="preserve"> </w:t>
      </w:r>
      <w:r w:rsidRPr="00C5133C">
        <w:rPr>
          <w:rFonts w:ascii="Cambria" w:eastAsia="Times New Roman" w:hAnsi="Cambria" w:cs="Times New Roman"/>
          <w:sz w:val="22"/>
          <w:lang w:eastAsia="id-ID"/>
        </w:rPr>
        <w:t>K</w:t>
      </w:r>
      <w:r w:rsidRPr="00C5133C">
        <w:rPr>
          <w:rFonts w:ascii="Cambria" w:hAnsi="Cambria" w:cs="Times New Roman"/>
          <w:sz w:val="22"/>
        </w:rPr>
        <w:t xml:space="preserve">ewajiban pajak perusahaan akan berbanding lurus dengan jumlah kewajiban dan beban bunga perusahaan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{"citationItems":[{"id":"ITEM-1","itemData":{"ISSN":"1410-8089","abstract":"Tax aggressive was the action designed to reduce taxable income appropriate to tax plan, which could be legal or illegal. This study investigated if extent of liquidity, leverage, independent commissioners and earning management affected corporate tax aggressiveness. Effective tax rate (ETR) and cash effective tax rate (CETR) were used to measure tax aggressiveness. Test was conducted for manufacturing firms which were listed in Indonesian Stock Exchange during the period of 2006-2010. Panel data regression was used to test the hypothesis. The result of the hypothesis was that it failed to find significant relation between liquidity and tax aggressiveness. Independent commissioners had a negative impact to tax aggressiveness, but leverage and earning management had a positive impact to tax aggressiveness.","author":[{"dropping-particle":"","family":"Suyanto","given":"Krisnata Dwi","non-dropping-particle":"","parse-names":false,"suffix":""},{"dropping-particle":"","family":"Supramono","given":"","non-dropping-particle":"","parse-names":false,"suffix":""}],"container-title":"Jurnal Keuangan dan Perbankan","id":"ITEM-1","issue":"2","issued":{"date-parts":[["2012"]]},"page":"167-177","title":"Likuiditas, Leverage, Komisaris Independen, Dan Manajemen Laba Terhadap Agresivitas Pajak Perusahaan","type":"article-journal","volume":"16"},"uris":["http://www.mendeley.com/documents/?uuid=2c6720d1-bc26-4b82-81dd-b0cfec178abd"]}],"mendeley":{"formattedCitation":"(Suyanto &amp; Supramono, 2012)","plainTextFormattedCitation":"(Suyanto &amp; Supramono, 2012)","previouslyFormattedCitation":"(Suyanto &amp; Supramono, 2012)"},"properties":{"noteIndex":0},"schema":"https://github.com/citation-style-language/schema/raw/master/csl-citation.json"}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(Suyanto &amp; Supramono, 2012)</w:t>
      </w:r>
      <w:r w:rsidRPr="00C5133C">
        <w:rPr>
          <w:rFonts w:ascii="Cambria" w:hAnsi="Cambria" w:cs="Times New Roman"/>
          <w:sz w:val="22"/>
        </w:rPr>
        <w:fldChar w:fldCharType="end"/>
      </w:r>
      <w:r w:rsidRPr="00C5133C">
        <w:rPr>
          <w:rFonts w:ascii="Cambria" w:hAnsi="Cambria" w:cs="Times New Roman"/>
          <w:sz w:val="22"/>
        </w:rPr>
        <w:t xml:space="preserve">. Hal ini akan mengurangi pajak yang dibayar perusahaan atau nilai ETR, karena beban bunga merupakan beban yang dapat dijadikan pengurang penghasilan kena pajak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{"citationItems":[{"id":"ITEM-1","itemData":{"DOI":"10.1108/09513571311285621","ISSN":"0951-3574","abstract":"Purpose The purpose of this paper is to empirically test legitimacy theory by comparing the corporate social responsibility (CSR) disclosures of tax aggressive corporations with those of non‐tax aggressive corporations in Australia. Design/methodology/approach A unique sample of 20 Australian corporations accused by the Australian Taxation Office of engaging in tax aggressive activities during the 2001‐2006 period was hand‐collected. These 20 tax aggressive corporations were then matched with 20 non‐tax aggressive corporations (based on industry classification, corporation size and time period). This process generated a choice‐based sample of 40 corporations for empirical analysis. Using content analysis techniques, financial accounting data were gathered from the Aspect‐Huntley database and CSR disclosures were individually measured for each corporation in the sample. Various statistical techniques were then used (e.g. paired sample statistics, Pearson correlation analysis and ordinary least squares regression analysis) to test legitimacy theory. Findings Overall, the empirical results consistently show a positive and statistically significant association between corporate tax aggressiveness and CSR disclosure, thereby confirming legitimacy theory in the context of corporate tax aggressiveness. Originality/value The paper provides empirical evidence in support of legitimacy theory as an explanation for why specific corporations disclose more CSR‐related information than others. Additionally, to the best of the authors' knowledge, the paper is one of the first to document an empirical association between corporate tax aggressiveness and CSR in the literature.","author":[{"dropping-particle":"","family":"Lanis","given":"Roman","non-dropping-particle":"","parse-names":false,"suffix":""},{"dropping-particle":"","family":"Richardson","given":"Grant","non-dropping-particle":"","parse-names":false,"suffix":""}],"container-title":"Accounting, Auditing &amp; Accountability Journal","id":"ITEM-1","issue":"1","issued":{"date-parts":[["2013","1","1"]]},"page":"75-100","publisher":"Emerald Group Publishing Limited","title":"Corporate social responsibility and tax aggressiveness: a test of legitimacy theory","type":"article-journal","volume":"26"},"uris":["http://www.mendeley.com/documents/?uuid=47302811-c81c-44e8-b253-ed433709c548"]}],"mendeley":{"formattedCitation":"(Lanis &amp; Richardson, 2013)","plainTextFormattedCitation":"(Lanis &amp; Richardson, 2013)","previouslyFormattedCitation":"(Lanis &amp; Richardson, 2013)"},"properties":{"noteIndex":0},"schema":"https://github.com/citation-style-language/schema/raw/master/csl-citation.json"}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(Lanis &amp; Richardson, 2013)</w:t>
      </w:r>
      <w:r w:rsidRPr="00C5133C">
        <w:rPr>
          <w:rFonts w:ascii="Cambria" w:hAnsi="Cambria" w:cs="Times New Roman"/>
          <w:sz w:val="22"/>
        </w:rPr>
        <w:fldChar w:fldCharType="end"/>
      </w:r>
      <w:r w:rsidRPr="00C5133C">
        <w:rPr>
          <w:rFonts w:ascii="Cambria" w:hAnsi="Cambria" w:cs="Times New Roman"/>
          <w:sz w:val="22"/>
        </w:rPr>
        <w:t>. Ukuran perusahaan didefinisikan sebagai nilai yang menggambarkan besar kecilnya ukuran suatu perusahaan</w:t>
      </w:r>
      <w:r w:rsidRPr="00C5133C">
        <w:rPr>
          <w:rFonts w:ascii="Cambria" w:hAnsi="Cambria" w:cs="Times New Roman"/>
          <w:sz w:val="22"/>
          <w:lang w:val="en-US"/>
        </w:rPr>
        <w:t xml:space="preserve"> seperti yang digunakan pada penelitian oleh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(Pajriyansyah &amp; Firmansyah, 2017)</w:t>
      </w:r>
      <w:r w:rsidRPr="00C5133C">
        <w:rPr>
          <w:rFonts w:ascii="Cambria" w:hAnsi="Cambria" w:cs="Times New Roman"/>
          <w:sz w:val="22"/>
          <w:lang w:val="en-US"/>
        </w:rPr>
        <w:fldChar w:fldCharType="end"/>
      </w:r>
      <w:r w:rsidRPr="00C5133C">
        <w:rPr>
          <w:rFonts w:ascii="Cambria" w:hAnsi="Cambria" w:cs="Times New Roman"/>
          <w:sz w:val="22"/>
        </w:rPr>
        <w:t xml:space="preserve">. Ukuran perusahaan digunakan sebagai variabel </w:t>
      </w:r>
      <w:r w:rsidR="00887373">
        <w:rPr>
          <w:rFonts w:ascii="Cambria" w:hAnsi="Cambria" w:cs="Times New Roman"/>
          <w:sz w:val="22"/>
        </w:rPr>
        <w:t>indep</w:t>
      </w:r>
      <w:r w:rsidRPr="00C5133C">
        <w:rPr>
          <w:rFonts w:ascii="Cambria" w:hAnsi="Cambria" w:cs="Times New Roman"/>
          <w:sz w:val="22"/>
        </w:rPr>
        <w:t>e</w:t>
      </w:r>
      <w:r w:rsidR="00887373">
        <w:rPr>
          <w:rFonts w:ascii="Cambria" w:hAnsi="Cambria" w:cs="Times New Roman"/>
          <w:sz w:val="22"/>
        </w:rPr>
        <w:t>nd</w:t>
      </w:r>
      <w:r w:rsidRPr="00C5133C">
        <w:rPr>
          <w:rFonts w:ascii="Cambria" w:hAnsi="Cambria" w:cs="Times New Roman"/>
          <w:sz w:val="22"/>
        </w:rPr>
        <w:t>en karena kemungkinan memiliki pengaruh signifikan terhadap hubungan dengan</w:t>
      </w:r>
      <w:r w:rsidRPr="00C5133C">
        <w:rPr>
          <w:rFonts w:ascii="Cambria" w:hAnsi="Cambria" w:cs="Times New Roman"/>
          <w:sz w:val="22"/>
          <w:lang w:val="en-US"/>
        </w:rPr>
        <w:t xml:space="preserve"> variabel penghindaran</w:t>
      </w:r>
      <w:r w:rsidRPr="00C5133C">
        <w:rPr>
          <w:rFonts w:ascii="Cambria" w:hAnsi="Cambria" w:cs="Times New Roman"/>
          <w:sz w:val="22"/>
        </w:rPr>
        <w:t xml:space="preserve"> pajak, dimana perusahaan besar cenderung melakukan penghindaran pajak apabila dibandingkan dengan perusahaan</w:t>
      </w:r>
      <w:r w:rsidRPr="00C5133C">
        <w:rPr>
          <w:rFonts w:ascii="Cambria" w:hAnsi="Cambria" w:cs="Times New Roman"/>
          <w:sz w:val="22"/>
          <w:lang w:val="en-US"/>
        </w:rPr>
        <w:t xml:space="preserve"> yang lebih</w:t>
      </w:r>
      <w:r w:rsidRPr="00C5133C">
        <w:rPr>
          <w:rFonts w:ascii="Cambria" w:hAnsi="Cambria" w:cs="Times New Roman"/>
          <w:sz w:val="22"/>
        </w:rPr>
        <w:t xml:space="preserve"> kecil. Formula yang digunakan untuk menghitung ukuran perusahaan adalah:</w:t>
      </w:r>
    </w:p>
    <w:p w14:paraId="0FDD13A9" w14:textId="77777777" w:rsidR="00887373" w:rsidRDefault="00887373" w:rsidP="00C5133C">
      <w:pPr>
        <w:spacing w:line="276" w:lineRule="auto"/>
        <w:rPr>
          <w:rFonts w:ascii="Cambria" w:hAnsi="Cambria" w:cs="Times New Roman"/>
          <w:sz w:val="22"/>
        </w:rPr>
      </w:pPr>
    </w:p>
    <w:p w14:paraId="5C3169E2" w14:textId="2FD513F3" w:rsidR="006D2571" w:rsidRPr="00887373" w:rsidRDefault="00887373" w:rsidP="00887373">
      <w:pPr>
        <w:spacing w:line="276" w:lineRule="auto"/>
        <w:rPr>
          <w:rFonts w:ascii="Cambria" w:eastAsiaTheme="minorEastAsia" w:hAnsi="Cambria" w:cs="Times New Roman"/>
          <w:b/>
          <w:bCs/>
          <w:sz w:val="22"/>
        </w:rPr>
      </w:pPr>
      <m:oMathPara>
        <m:oMath>
          <m:r>
            <m:rPr>
              <m:sty m:val="bi"/>
            </m:rPr>
            <w:rPr>
              <w:rFonts w:ascii="Cambria Math" w:hAnsi="Cambria Math" w:cs="Times New Roman"/>
              <w:sz w:val="22"/>
            </w:rPr>
            <m:t xml:space="preserve">SIZE= </m:t>
          </m:r>
          <m:func>
            <m:funcPr>
              <m:ctrlPr>
                <w:rPr>
                  <w:rFonts w:ascii="Cambria Math" w:hAnsi="Cambria Math" w:cs="Times New Roman"/>
                  <w:b/>
                  <w:bCs/>
                  <w:i/>
                  <w:sz w:val="22"/>
                </w:rPr>
              </m:ctrlPr>
            </m:funcPr>
            <m:fName>
              <m:r>
                <m:rPr>
                  <m:sty m:val="b"/>
                </m:rPr>
                <w:rPr>
                  <w:rFonts w:ascii="Cambria Math" w:hAnsi="Cambria Math" w:cs="Times New Roman"/>
                </w:rPr>
                <m:t>ln</m:t>
              </m:r>
            </m:fName>
            <m:e>
              <m:d>
                <m:dPr>
                  <m:ctrlPr>
                    <w:rPr>
                      <w:rFonts w:ascii="Cambria Math" w:hAnsi="Cambria Math" w:cs="Times New Roman"/>
                      <w:b/>
                      <w:bCs/>
                      <w:i/>
                      <w:sz w:val="22"/>
                    </w:rPr>
                  </m:ctrlPr>
                </m:dPr>
                <m:e>
                  <m:r>
                    <m:rPr>
                      <m:sty m:val="bi"/>
                    </m:rPr>
                    <w:rPr>
                      <w:rFonts w:ascii="Cambria Math" w:hAnsi="Cambria Math" w:cs="Times New Roman"/>
                      <w:sz w:val="22"/>
                    </w:rPr>
                    <m:t>Total Aset</m:t>
                  </m:r>
                </m:e>
              </m:d>
            </m:e>
          </m:func>
        </m:oMath>
      </m:oMathPara>
    </w:p>
    <w:p w14:paraId="78F2ADD9" w14:textId="77777777" w:rsidR="00887373" w:rsidRPr="00887373" w:rsidRDefault="00887373" w:rsidP="00887373">
      <w:pPr>
        <w:spacing w:line="276" w:lineRule="auto"/>
        <w:ind w:firstLine="0"/>
        <w:rPr>
          <w:rFonts w:ascii="Cambria" w:hAnsi="Cambria" w:cs="Times New Roman"/>
          <w:b/>
          <w:bCs/>
          <w:sz w:val="22"/>
        </w:rPr>
      </w:pPr>
    </w:p>
    <w:p w14:paraId="6EB7FCDC" w14:textId="527072C7" w:rsidR="006D2571" w:rsidRDefault="006D2571" w:rsidP="00C5133C">
      <w:pPr>
        <w:spacing w:line="276" w:lineRule="auto"/>
        <w:rPr>
          <w:rFonts w:ascii="Cambria" w:hAnsi="Cambria" w:cs="Times New Roman"/>
          <w:sz w:val="22"/>
        </w:rPr>
      </w:pP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{"citationItems":[{"id":"ITEM-1","itemData":{"ISSN":"1410-8089","abstract":"Tax aggressive was the action designed to reduce taxable income appropriate to tax plan, which could be legal or illegal. This study investigated if extent of liquidity, leverage, independent commissioners and earning management affected corporate tax aggressiveness. Effective tax rate (ETR) and cash effective tax rate (CETR) were used to measure tax aggressiveness. Test was conducted for manufacturing firms which were listed in Indonesian Stock Exchange during the period of 2006-2010. Panel data regression was used to test the hypothesis. The result of the hypothesis was that it failed to find significant relation between liquidity and tax aggressiveness. Independent commissioners had a negative impact to tax aggressiveness, but leverage and earning management had a positive impact to tax aggressiveness.","author":[{"dropping-particle":"","family":"Suyanto","given":"Krisnata Dwi","non-dropping-particle":"","parse-names":false,"suffix":""},{"dropping-particle":"","family":"Supramono","given":"","non-dropping-particle":"","parse-names":false,"suffix":""}],"container-title":"Jurnal Keuangan dan Perbankan","id":"ITEM-1","issue":"2","issued":{"date-parts":[["2012"]]},"page":"167-177","title":"Likuiditas, Leverage, Komisaris Independen, Dan Manajemen Laba Terhadap Agresivitas Pajak Perusahaan","type":"article-journal","volume":"16"},"uris":["http://www.mendeley.com/documents/?uuid=2c6720d1-bc26-4b82-81dd-b0cfec178abd"]}],"mendeley":{"formattedCitation":"(Suyanto &amp; Supramono, 2012)","manualFormatting":"Suyanto &amp; Supramono (2012)","plainTextFormattedCitation":"(Suyanto &amp; Supramono, 2012)","previouslyFormattedCitation":"(Suyanto &amp; Supramono, 2012)"},"properties":{"noteIndex":0},"schema":"https://github.com/citation-style-language/schema/raw/master/csl-citation.json"}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Suyanto &amp; Supramono (2012)</w:t>
      </w:r>
      <w:r w:rsidRPr="00C5133C">
        <w:rPr>
          <w:rFonts w:ascii="Cambria" w:hAnsi="Cambria" w:cs="Times New Roman"/>
          <w:sz w:val="22"/>
          <w:lang w:val="en-US"/>
        </w:rPr>
        <w:fldChar w:fldCharType="end"/>
      </w:r>
      <w:r w:rsidRPr="00C5133C">
        <w:rPr>
          <w:rFonts w:ascii="Cambria" w:hAnsi="Cambria" w:cs="Times New Roman"/>
          <w:sz w:val="22"/>
          <w:lang w:val="en-US"/>
        </w:rPr>
        <w:t xml:space="preserve"> mengemukakan bahwa perusahaan dengan kewajiban pajak tinggi cenderung untuk memiliki utang yang tinggi, yang akan menimbulkan bunga yang juga semakin tinggi. Tingginya beban bunga akan berakibat pada beban pajak penghasilan yang semakin kecil.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{"citationItems":[{"id":"ITEM-1","itemData":{"DOI":"10.1108/09513571311285621","ISSN":"0951-3574","abstract":"Purpose The purpose of this paper is to empirically test legitimacy theory by comparing the corporate social responsibility (CSR) disclosures of tax aggressive corporations with those of non‐tax aggressive corporations in Australia. Design/methodology/approach A unique sample of 20 Australian corporations accused by the Australian Taxation Office of engaging in tax aggressive activities during the 2001‐2006 period was hand‐collected. These 20 tax aggressive corporations were then matched with 20 non‐tax aggressive corporations (based on industry classification, corporation size and time period). This process generated a choice‐based sample of 40 corporations for empirical analysis. Using content analysis techniques, financial accounting data were gathered from the Aspect‐Huntley database and CSR disclosures were individually measured for each corporation in the sample. Various statistical techniques were then used (e.g. paired sample statistics, Pearson correlation analysis and ordinary least squares regression analysis) to test legitimacy theory. Findings Overall, the empirical results consistently show a positive and statistically significant association between corporate tax aggressiveness and CSR disclosure, thereby confirming legitimacy theory in the context of corporate tax aggressiveness. Originality/value The paper provides empirical evidence in support of legitimacy theory as an explanation for why specific corporations disclose more CSR‐related information than others. Additionally, to the best of the authors' knowledge, the paper is one of the first to document an empirical association between corporate tax aggressiveness and CSR in the literature.","author":[{"dropping-particle":"","family":"Lanis","given":"Roman","non-dropping-particle":"","parse-names":false,"suffix":""},{"dropping-particle":"","family":"Richardson","given":"Grant","non-dropping-particle":"","parse-names":false,"suffix":""}],"container-title":"Accounting, Auditing &amp; Accountability Journal","id":"ITEM-1","issue":"1","issued":{"date-parts":[["2013","1","1"]]},"page":"75-100","publisher":"Emerald Group Publishing Limited","title":"Corporate social responsibility and tax aggressiveness: a test of legitimacy theory","type":"article-journal","volume":"26"},"uris":["http://www.mendeley.com/documents/?uuid=47302811-c81c-44e8-b253-ed433709c548"]}],"mendeley":{"formattedCitation":"(Lanis &amp; Richardson, 2013)","manualFormatting":"Lanis &amp; Richardson, (2013)","plainTextFormattedCitation":"(Lanis &amp; Richardson, 2013)","previouslyFormattedCitation":"(Lanis &amp; Richardson, 2013)"},"properties":{"noteIndex":0},"schema":"https://github.com/citation-style-language/schema/raw/master/csl-citation.json"}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Lanis &amp; Richardson, (2013)</w:t>
      </w:r>
      <w:r w:rsidRPr="00C5133C">
        <w:rPr>
          <w:rFonts w:ascii="Cambria" w:hAnsi="Cambria" w:cs="Times New Roman"/>
          <w:sz w:val="22"/>
          <w:lang w:val="en-US"/>
        </w:rPr>
        <w:fldChar w:fldCharType="end"/>
      </w:r>
      <w:r w:rsidRPr="00C5133C">
        <w:rPr>
          <w:rFonts w:ascii="Cambria" w:hAnsi="Cambria" w:cs="Times New Roman"/>
          <w:sz w:val="22"/>
          <w:lang w:val="en-US"/>
        </w:rPr>
        <w:t xml:space="preserve"> mengemukakan bahwa perusahaan dengan tingkat utang yang lebih tinggi cenderung untuk memiliki nilai CETR yang rendah. </w:t>
      </w:r>
      <w:r w:rsidRPr="00C5133C">
        <w:rPr>
          <w:rFonts w:ascii="Cambria" w:hAnsi="Cambria" w:cs="Times New Roman"/>
          <w:i/>
          <w:sz w:val="22"/>
        </w:rPr>
        <w:t>Leverage</w:t>
      </w:r>
      <w:r w:rsidRPr="00C5133C">
        <w:rPr>
          <w:rFonts w:ascii="Cambria" w:hAnsi="Cambria" w:cs="Times New Roman"/>
          <w:sz w:val="22"/>
        </w:rPr>
        <w:t xml:space="preserve"> di</w:t>
      </w:r>
      <w:r w:rsidRPr="00C5133C">
        <w:rPr>
          <w:rFonts w:ascii="Cambria" w:hAnsi="Cambria" w:cs="Times New Roman"/>
          <w:sz w:val="22"/>
          <w:lang w:val="en-US"/>
        </w:rPr>
        <w:t>pilih</w:t>
      </w:r>
      <w:r w:rsidRPr="00C5133C">
        <w:rPr>
          <w:rFonts w:ascii="Cambria" w:hAnsi="Cambria" w:cs="Times New Roman"/>
          <w:sz w:val="22"/>
        </w:rPr>
        <w:t xml:space="preserve"> sebagai variabel </w:t>
      </w:r>
      <w:r w:rsidR="00887373">
        <w:rPr>
          <w:rFonts w:ascii="Cambria" w:hAnsi="Cambria" w:cs="Times New Roman"/>
          <w:sz w:val="22"/>
        </w:rPr>
        <w:t>i</w:t>
      </w:r>
      <w:r w:rsidRPr="00C5133C">
        <w:rPr>
          <w:rFonts w:ascii="Cambria" w:hAnsi="Cambria" w:cs="Times New Roman"/>
          <w:sz w:val="22"/>
        </w:rPr>
        <w:t>ndepen</w:t>
      </w:r>
      <w:r w:rsidR="00887373">
        <w:rPr>
          <w:rFonts w:ascii="Cambria" w:hAnsi="Cambria" w:cs="Times New Roman"/>
          <w:sz w:val="22"/>
        </w:rPr>
        <w:t>den</w:t>
      </w:r>
      <w:r w:rsidRPr="00C5133C">
        <w:rPr>
          <w:rFonts w:ascii="Cambria" w:hAnsi="Cambria" w:cs="Times New Roman"/>
          <w:sz w:val="22"/>
        </w:rPr>
        <w:t xml:space="preserve"> dalam penelitian  karena diperkirakan memiliki pengaruh signifikan terhadap penghindaran pajak, dimana perusahaan yang memiliki tingkat toleransi r</w:t>
      </w:r>
      <w:r w:rsidR="006D66D8">
        <w:rPr>
          <w:rFonts w:ascii="Cambria" w:hAnsi="Cambria" w:cs="Times New Roman"/>
          <w:sz w:val="22"/>
        </w:rPr>
        <w:t>i</w:t>
      </w:r>
      <w:r w:rsidRPr="00C5133C">
        <w:rPr>
          <w:rFonts w:ascii="Cambria" w:hAnsi="Cambria" w:cs="Times New Roman"/>
          <w:sz w:val="22"/>
        </w:rPr>
        <w:t xml:space="preserve">siko yang tinggi kemungkinan memiliki </w:t>
      </w:r>
      <w:r w:rsidRPr="00C5133C">
        <w:rPr>
          <w:rFonts w:ascii="Cambria" w:hAnsi="Cambria" w:cs="Times New Roman"/>
          <w:sz w:val="22"/>
          <w:lang w:val="en-US"/>
        </w:rPr>
        <w:t xml:space="preserve">perbedaan </w:t>
      </w:r>
      <w:r w:rsidRPr="00C5133C">
        <w:rPr>
          <w:rFonts w:ascii="Cambria" w:hAnsi="Cambria" w:cs="Times New Roman"/>
          <w:sz w:val="22"/>
        </w:rPr>
        <w:t xml:space="preserve">keterlibatan penghindaran </w:t>
      </w:r>
      <w:r w:rsidRPr="00C5133C">
        <w:rPr>
          <w:rFonts w:ascii="Cambria" w:hAnsi="Cambria" w:cs="Times New Roman"/>
          <w:sz w:val="22"/>
          <w:lang w:val="en-US"/>
        </w:rPr>
        <w:t>pajak</w:t>
      </w:r>
      <w:r w:rsidRPr="00C5133C">
        <w:rPr>
          <w:rFonts w:ascii="Cambria" w:hAnsi="Cambria" w:cs="Times New Roman"/>
          <w:sz w:val="22"/>
        </w:rPr>
        <w:t xml:space="preserve"> dengan perusahaan yang memiliki tingkat toleransi r</w:t>
      </w:r>
      <w:r w:rsidR="006D66D8">
        <w:rPr>
          <w:rFonts w:ascii="Cambria" w:hAnsi="Cambria" w:cs="Times New Roman"/>
          <w:sz w:val="22"/>
        </w:rPr>
        <w:t>i</w:t>
      </w:r>
      <w:r w:rsidRPr="00C5133C">
        <w:rPr>
          <w:rFonts w:ascii="Cambria" w:hAnsi="Cambria" w:cs="Times New Roman"/>
          <w:sz w:val="22"/>
        </w:rPr>
        <w:t xml:space="preserve">siko yang rendah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(Pajriyansyah &amp; Firmansyah, 2017)</w:t>
      </w:r>
      <w:r w:rsidRPr="00C5133C">
        <w:rPr>
          <w:rFonts w:ascii="Cambria" w:hAnsi="Cambria" w:cs="Times New Roman"/>
          <w:sz w:val="22"/>
        </w:rPr>
        <w:fldChar w:fldCharType="end"/>
      </w:r>
      <w:r w:rsidRPr="00C5133C">
        <w:rPr>
          <w:rFonts w:ascii="Cambria" w:hAnsi="Cambria" w:cs="Times New Roman"/>
          <w:sz w:val="22"/>
        </w:rPr>
        <w:t xml:space="preserve">. </w:t>
      </w:r>
      <w:r w:rsidRPr="00C5133C">
        <w:rPr>
          <w:rFonts w:ascii="Cambria" w:hAnsi="Cambria" w:cs="Times New Roman"/>
          <w:i/>
          <w:sz w:val="22"/>
          <w:lang w:val="en-US"/>
        </w:rPr>
        <w:t>Leverage</w:t>
      </w:r>
      <w:r w:rsidRPr="00C5133C">
        <w:rPr>
          <w:rFonts w:ascii="Cambria" w:hAnsi="Cambria" w:cs="Times New Roman"/>
          <w:sz w:val="22"/>
          <w:lang w:val="en-US"/>
        </w:rPr>
        <w:t xml:space="preserve"> diukur dengan menggunakan proksi </w:t>
      </w:r>
      <w:r w:rsidRPr="001C68B4">
        <w:rPr>
          <w:rFonts w:ascii="Cambria" w:hAnsi="Cambria" w:cs="Times New Roman"/>
          <w:i/>
          <w:iCs/>
          <w:sz w:val="22"/>
          <w:lang w:val="en-US"/>
        </w:rPr>
        <w:t>total debt to asset ratio</w:t>
      </w:r>
      <w:r w:rsidRPr="00C5133C">
        <w:rPr>
          <w:rFonts w:ascii="Cambria" w:hAnsi="Cambria" w:cs="Times New Roman"/>
          <w:sz w:val="22"/>
          <w:lang w:val="en-US"/>
        </w:rPr>
        <w:t xml:space="preserve"> seperti yang digunakan pada penelitian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(Pajriyansyah &amp; Firmansyah, 2017)</w:t>
      </w:r>
      <w:r w:rsidRPr="00C5133C">
        <w:rPr>
          <w:rFonts w:ascii="Cambria" w:hAnsi="Cambria" w:cs="Times New Roman"/>
          <w:sz w:val="22"/>
          <w:lang w:val="en-US"/>
        </w:rPr>
        <w:fldChar w:fldCharType="end"/>
      </w:r>
      <w:r w:rsidRPr="00C5133C">
        <w:rPr>
          <w:rFonts w:ascii="Cambria" w:hAnsi="Cambria" w:cs="Times New Roman"/>
          <w:sz w:val="22"/>
          <w:lang w:val="en-US"/>
        </w:rPr>
        <w:t xml:space="preserve"> </w:t>
      </w:r>
      <w:r w:rsidRPr="00C5133C">
        <w:rPr>
          <w:rFonts w:ascii="Cambria" w:hAnsi="Cambria" w:cs="Times New Roman"/>
          <w:sz w:val="22"/>
        </w:rPr>
        <w:t>dengan formula sebagai berikut:</w:t>
      </w:r>
    </w:p>
    <w:p w14:paraId="33F10397" w14:textId="77777777" w:rsidR="001C68B4" w:rsidRDefault="001C68B4" w:rsidP="00C5133C">
      <w:pPr>
        <w:spacing w:line="276" w:lineRule="auto"/>
        <w:rPr>
          <w:rFonts w:ascii="Cambria" w:hAnsi="Cambria" w:cs="Times New Roman"/>
          <w:sz w:val="22"/>
        </w:rPr>
      </w:pPr>
    </w:p>
    <w:p w14:paraId="3CE9A83C" w14:textId="402399F0" w:rsidR="001C68B4" w:rsidRPr="001C68B4" w:rsidRDefault="001C68B4" w:rsidP="00C5133C">
      <w:pPr>
        <w:spacing w:line="276" w:lineRule="auto"/>
        <w:rPr>
          <w:rFonts w:ascii="Cambria" w:eastAsiaTheme="minorEastAsia" w:hAnsi="Cambria" w:cs="Times New Roman"/>
          <w:b/>
          <w:bCs/>
          <w:sz w:val="22"/>
        </w:rPr>
      </w:pPr>
      <m:oMathPara>
        <m:oMath>
          <m:r>
            <m:rPr>
              <m:sty m:val="bi"/>
            </m:rPr>
            <w:rPr>
              <w:rFonts w:ascii="Cambria Math" w:hAnsi="Cambria Math" w:cs="Times New Roman"/>
              <w:sz w:val="22"/>
            </w:rPr>
            <m:t xml:space="preserve">Leverage= </m:t>
          </m:r>
          <m:f>
            <m:fPr>
              <m:ctrlPr>
                <w:rPr>
                  <w:rFonts w:ascii="Cambria Math" w:hAnsi="Cambria Math" w:cs="Times New Roman"/>
                  <w:b/>
                  <w:bCs/>
                  <w:i/>
                  <w:sz w:val="22"/>
                </w:rPr>
              </m:ctrlPr>
            </m:fPr>
            <m:num>
              <m:r>
                <m:rPr>
                  <m:sty m:val="bi"/>
                </m:rPr>
                <w:rPr>
                  <w:rFonts w:ascii="Cambria Math" w:hAnsi="Cambria Math" w:cs="Times New Roman"/>
                  <w:sz w:val="22"/>
                </w:rPr>
                <m:t>Total Utang</m:t>
              </m:r>
            </m:num>
            <m:den>
              <m:r>
                <m:rPr>
                  <m:sty m:val="bi"/>
                </m:rPr>
                <w:rPr>
                  <w:rFonts w:ascii="Cambria Math" w:hAnsi="Cambria Math" w:cs="Times New Roman"/>
                  <w:sz w:val="22"/>
                </w:rPr>
                <m:t>Total Aset</m:t>
              </m:r>
            </m:den>
          </m:f>
        </m:oMath>
      </m:oMathPara>
    </w:p>
    <w:p w14:paraId="30D55D1C" w14:textId="77777777" w:rsidR="001C68B4" w:rsidRPr="001C68B4" w:rsidRDefault="001C68B4" w:rsidP="00C5133C">
      <w:pPr>
        <w:spacing w:line="276" w:lineRule="auto"/>
        <w:rPr>
          <w:rFonts w:ascii="Cambria" w:hAnsi="Cambria" w:cs="Times New Roman"/>
          <w:b/>
          <w:bCs/>
          <w:sz w:val="22"/>
        </w:rPr>
      </w:pPr>
    </w:p>
    <w:p w14:paraId="3B8A377A" w14:textId="40E45336" w:rsidR="00177C2A" w:rsidRPr="00C5133C" w:rsidRDefault="00E24E8A" w:rsidP="001C68B4">
      <w:pPr>
        <w:spacing w:after="200" w:line="276" w:lineRule="auto"/>
        <w:ind w:firstLine="0"/>
        <w:rPr>
          <w:rFonts w:ascii="Cambria" w:hAnsi="Cambria"/>
          <w:b/>
          <w:bCs/>
          <w:sz w:val="22"/>
        </w:rPr>
      </w:pPr>
      <w:r w:rsidRPr="00C5133C">
        <w:rPr>
          <w:rFonts w:ascii="Cambria" w:hAnsi="Cambria" w:cs="Times New Roman"/>
          <w:b/>
          <w:bCs/>
          <w:sz w:val="22"/>
          <w:lang w:val="en-US"/>
        </w:rPr>
        <w:t>Ker</w:t>
      </w:r>
      <w:bookmarkStart w:id="6" w:name="_Toc84232410"/>
      <w:r w:rsidRPr="00C5133C">
        <w:rPr>
          <w:rFonts w:ascii="Cambria" w:hAnsi="Cambria"/>
          <w:b/>
          <w:bCs/>
          <w:sz w:val="22"/>
          <w:lang w:val="en-US"/>
        </w:rPr>
        <w:t xml:space="preserve">angka </w:t>
      </w:r>
      <w:r w:rsidRPr="00C5133C">
        <w:rPr>
          <w:rFonts w:ascii="Cambria" w:hAnsi="Cambria"/>
          <w:b/>
          <w:bCs/>
          <w:sz w:val="22"/>
        </w:rPr>
        <w:t>Penelitian</w:t>
      </w:r>
    </w:p>
    <w:p w14:paraId="6251D7B1" w14:textId="77777777" w:rsidR="00177C2A" w:rsidRPr="00C5133C" w:rsidRDefault="00E24E8A" w:rsidP="00C5133C">
      <w:pPr>
        <w:spacing w:line="276" w:lineRule="auto"/>
        <w:ind w:firstLine="0"/>
        <w:rPr>
          <w:rFonts w:ascii="Cambria" w:hAnsi="Cambria" w:cs="Times New Roman"/>
          <w:sz w:val="22"/>
          <w:lang w:val="en-US"/>
        </w:rPr>
      </w:pPr>
      <w:r w:rsidRPr="00C5133C">
        <w:rPr>
          <w:rFonts w:ascii="Cambria" w:hAnsi="Cambria" w:cs="Times New Roman"/>
          <w:sz w:val="22"/>
          <w:lang w:val="en-US"/>
        </w:rPr>
        <w:t xml:space="preserve">Penelitian dilakukan dengan tujuan untuk meneliti bagaimana pengaruh manajemen laba akrual dan manajemen laba melalui aktivitas </w:t>
      </w:r>
      <w:r w:rsidRPr="00C5133C">
        <w:rPr>
          <w:rFonts w:ascii="Cambria" w:hAnsi="Cambria" w:cs="Times New Roman"/>
          <w:i/>
          <w:sz w:val="22"/>
          <w:lang w:val="en-US"/>
        </w:rPr>
        <w:t xml:space="preserve">real </w:t>
      </w:r>
      <w:r w:rsidRPr="00C5133C">
        <w:rPr>
          <w:rFonts w:ascii="Cambria" w:hAnsi="Cambria" w:cs="Times New Roman"/>
          <w:sz w:val="22"/>
          <w:lang w:val="en-US"/>
        </w:rPr>
        <w:t xml:space="preserve">dan </w:t>
      </w:r>
      <w:r w:rsidRPr="00C5133C">
        <w:rPr>
          <w:rFonts w:ascii="Cambria" w:hAnsi="Cambria" w:cs="Times New Roman"/>
          <w:i/>
          <w:sz w:val="22"/>
          <w:lang w:val="en-US"/>
        </w:rPr>
        <w:t>transfer pricing</w:t>
      </w:r>
      <w:r w:rsidRPr="00C5133C">
        <w:rPr>
          <w:rFonts w:ascii="Cambria" w:hAnsi="Cambria" w:cs="Times New Roman"/>
          <w:sz w:val="22"/>
          <w:lang w:val="en-US"/>
        </w:rPr>
        <w:t xml:space="preserve"> terhadap penghindaran pajak. Penelitian ini menggunakan variabel dependen berupa penghindaran pajak dan variabel independen yang digunakan adalah manajemen laba akrual, manajemen laba melalui aktivitas </w:t>
      </w:r>
      <w:r w:rsidRPr="00C5133C">
        <w:rPr>
          <w:rFonts w:ascii="Cambria" w:hAnsi="Cambria" w:cs="Times New Roman"/>
          <w:i/>
          <w:sz w:val="22"/>
          <w:lang w:val="en-US"/>
        </w:rPr>
        <w:t>real</w:t>
      </w:r>
      <w:r w:rsidRPr="00C5133C">
        <w:rPr>
          <w:rFonts w:ascii="Cambria" w:hAnsi="Cambria" w:cs="Times New Roman"/>
          <w:sz w:val="22"/>
          <w:lang w:val="en-US"/>
        </w:rPr>
        <w:t xml:space="preserve">, dan </w:t>
      </w:r>
      <w:r w:rsidRPr="00C5133C">
        <w:rPr>
          <w:rFonts w:ascii="Cambria" w:hAnsi="Cambria" w:cs="Times New Roman"/>
          <w:i/>
          <w:sz w:val="22"/>
          <w:lang w:val="en-US"/>
        </w:rPr>
        <w:t>transfer pricing</w:t>
      </w:r>
      <w:r w:rsidRPr="00C5133C">
        <w:rPr>
          <w:rFonts w:ascii="Cambria" w:hAnsi="Cambria" w:cs="Times New Roman"/>
          <w:sz w:val="22"/>
          <w:lang w:val="en-US"/>
        </w:rPr>
        <w:t xml:space="preserve">. Penelitian akan menggunakan dua variabel kontrol berupa Ukuran </w:t>
      </w:r>
      <w:r w:rsidRPr="00C5133C">
        <w:rPr>
          <w:rFonts w:ascii="Cambria" w:hAnsi="Cambria" w:cs="Times New Roman"/>
          <w:sz w:val="22"/>
          <w:lang w:val="en-US"/>
        </w:rPr>
        <w:lastRenderedPageBreak/>
        <w:t xml:space="preserve">Perusahaan dan </w:t>
      </w:r>
      <w:r w:rsidRPr="00C5133C">
        <w:rPr>
          <w:rFonts w:ascii="Cambria" w:hAnsi="Cambria" w:cs="Times New Roman"/>
          <w:i/>
          <w:sz w:val="22"/>
          <w:lang w:val="en-US"/>
        </w:rPr>
        <w:t>Leverage</w:t>
      </w:r>
      <w:r w:rsidRPr="00C5133C">
        <w:rPr>
          <w:rFonts w:ascii="Cambria" w:hAnsi="Cambria" w:cs="Times New Roman"/>
          <w:sz w:val="22"/>
          <w:lang w:val="en-US"/>
        </w:rPr>
        <w:t>. Secara singkat, kerangka pemikiran yang digunakan dalam penelitian disajikan dalam gambar berikut:</w:t>
      </w:r>
    </w:p>
    <w:p w14:paraId="6A5BBFB3" w14:textId="77777777" w:rsidR="00E24E8A" w:rsidRPr="00C5133C" w:rsidRDefault="00E24E8A" w:rsidP="00C5133C">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1251785C" wp14:editId="04C448D4">
            <wp:extent cx="5038725" cy="2584450"/>
            <wp:effectExtent l="19050" t="19050" r="28575" b="2540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2584450"/>
                    </a:xfrm>
                    <a:prstGeom prst="rect">
                      <a:avLst/>
                    </a:prstGeom>
                    <a:noFill/>
                    <a:ln>
                      <a:solidFill>
                        <a:schemeClr val="tx1"/>
                      </a:solidFill>
                    </a:ln>
                  </pic:spPr>
                </pic:pic>
              </a:graphicData>
            </a:graphic>
          </wp:inline>
        </w:drawing>
      </w:r>
    </w:p>
    <w:p w14:paraId="4211739E" w14:textId="06464186" w:rsidR="001C68B4" w:rsidRDefault="001C68B4" w:rsidP="00C5133C">
      <w:pPr>
        <w:spacing w:line="276" w:lineRule="auto"/>
        <w:ind w:firstLine="0"/>
        <w:jc w:val="center"/>
        <w:rPr>
          <w:rFonts w:ascii="Cambria" w:hAnsi="Cambria"/>
          <w:sz w:val="22"/>
        </w:rPr>
      </w:pPr>
      <w:r w:rsidRPr="00C5133C">
        <w:rPr>
          <w:rFonts w:ascii="Cambria" w:hAnsi="Cambria"/>
          <w:b/>
          <w:bCs/>
          <w:sz w:val="22"/>
          <w:lang w:val="en-US"/>
        </w:rPr>
        <w:t>Gambar 1</w:t>
      </w:r>
      <w:r>
        <w:rPr>
          <w:rFonts w:ascii="Cambria" w:hAnsi="Cambria"/>
          <w:b/>
          <w:bCs/>
          <w:sz w:val="22"/>
          <w:lang w:val="en-US"/>
        </w:rPr>
        <w:t>.</w:t>
      </w:r>
      <w:r w:rsidRPr="00C5133C">
        <w:rPr>
          <w:rFonts w:ascii="Cambria" w:hAnsi="Cambria"/>
          <w:b/>
          <w:bCs/>
          <w:sz w:val="22"/>
          <w:lang w:val="en-US"/>
        </w:rPr>
        <w:t xml:space="preserve"> Kerangka Penelitian</w:t>
      </w:r>
    </w:p>
    <w:p w14:paraId="5CD61E53" w14:textId="547CBB26" w:rsidR="00E24E8A" w:rsidRDefault="00E24E8A" w:rsidP="00C5133C">
      <w:pPr>
        <w:spacing w:line="276" w:lineRule="auto"/>
        <w:ind w:firstLine="0"/>
        <w:jc w:val="center"/>
        <w:rPr>
          <w:rFonts w:ascii="Cambria" w:hAnsi="Cambria"/>
          <w:sz w:val="22"/>
        </w:rPr>
      </w:pPr>
      <w:proofErr w:type="gramStart"/>
      <w:r w:rsidRPr="00C5133C">
        <w:rPr>
          <w:rFonts w:ascii="Cambria" w:hAnsi="Cambria"/>
          <w:sz w:val="22"/>
        </w:rPr>
        <w:t>Sumber</w:t>
      </w:r>
      <w:r w:rsidR="001C68B4">
        <w:rPr>
          <w:rFonts w:ascii="Cambria" w:hAnsi="Cambria"/>
          <w:sz w:val="22"/>
        </w:rPr>
        <w:t xml:space="preserve"> </w:t>
      </w:r>
      <w:r w:rsidRPr="00C5133C">
        <w:rPr>
          <w:rFonts w:ascii="Cambria" w:hAnsi="Cambria"/>
          <w:sz w:val="22"/>
        </w:rPr>
        <w:t>:</w:t>
      </w:r>
      <w:proofErr w:type="gramEnd"/>
      <w:r w:rsidRPr="00C5133C">
        <w:rPr>
          <w:rFonts w:ascii="Cambria" w:hAnsi="Cambria"/>
          <w:sz w:val="22"/>
        </w:rPr>
        <w:t xml:space="preserve"> </w:t>
      </w:r>
      <w:r w:rsidR="001C68B4">
        <w:rPr>
          <w:rFonts w:ascii="Cambria" w:hAnsi="Cambria"/>
          <w:sz w:val="22"/>
        </w:rPr>
        <w:t>D</w:t>
      </w:r>
      <w:r w:rsidR="00177C2A" w:rsidRPr="00C5133C">
        <w:rPr>
          <w:rFonts w:ascii="Cambria" w:hAnsi="Cambria"/>
          <w:sz w:val="22"/>
        </w:rPr>
        <w:t>ata diolah</w:t>
      </w:r>
      <w:r w:rsidR="001C68B4">
        <w:rPr>
          <w:rFonts w:ascii="Cambria" w:hAnsi="Cambria"/>
          <w:sz w:val="22"/>
        </w:rPr>
        <w:t xml:space="preserve"> (2021)</w:t>
      </w:r>
    </w:p>
    <w:p w14:paraId="50247540" w14:textId="77777777" w:rsidR="001C68B4" w:rsidRPr="00C5133C" w:rsidRDefault="001C68B4" w:rsidP="00C5133C">
      <w:pPr>
        <w:spacing w:line="276" w:lineRule="auto"/>
        <w:ind w:firstLine="0"/>
        <w:jc w:val="center"/>
        <w:rPr>
          <w:rFonts w:ascii="Cambria" w:hAnsi="Cambria"/>
          <w:sz w:val="22"/>
        </w:rPr>
      </w:pPr>
    </w:p>
    <w:p w14:paraId="1D56505D" w14:textId="77777777" w:rsidR="00E24E8A" w:rsidRPr="00C5133C" w:rsidRDefault="00E24E8A" w:rsidP="001C68B4">
      <w:pPr>
        <w:pStyle w:val="Heading2"/>
        <w:spacing w:after="200" w:line="276" w:lineRule="auto"/>
        <w:rPr>
          <w:rFonts w:ascii="Cambria" w:hAnsi="Cambria"/>
          <w:sz w:val="22"/>
          <w:szCs w:val="22"/>
          <w:lang w:val="en-US"/>
        </w:rPr>
      </w:pPr>
      <w:r w:rsidRPr="00C5133C">
        <w:rPr>
          <w:rFonts w:ascii="Cambria" w:hAnsi="Cambria"/>
          <w:sz w:val="22"/>
          <w:szCs w:val="22"/>
        </w:rPr>
        <w:t>Hipotesis</w:t>
      </w:r>
      <w:r w:rsidRPr="00C5133C">
        <w:rPr>
          <w:rFonts w:ascii="Cambria" w:hAnsi="Cambria"/>
          <w:sz w:val="22"/>
          <w:szCs w:val="22"/>
          <w:lang w:val="en-US"/>
        </w:rPr>
        <w:t xml:space="preserve"> Penelitian</w:t>
      </w:r>
    </w:p>
    <w:p w14:paraId="1355BD14" w14:textId="39E19E82" w:rsidR="00E24E8A" w:rsidRDefault="00E24E8A" w:rsidP="001C68B4">
      <w:pPr>
        <w:spacing w:line="276" w:lineRule="auto"/>
        <w:rPr>
          <w:rFonts w:ascii="Cambria" w:hAnsi="Cambria"/>
          <w:sz w:val="22"/>
        </w:rPr>
      </w:pPr>
      <w:r w:rsidRPr="00C5133C">
        <w:rPr>
          <w:rFonts w:ascii="Cambria" w:hAnsi="Cambria"/>
          <w:sz w:val="22"/>
        </w:rPr>
        <w:t xml:space="preserve">Berlandaskan pada teori dan penelitian sebelumnya yang telah dijelaskan, hipotesis </w:t>
      </w:r>
      <w:r w:rsidR="00177C2A" w:rsidRPr="00C5133C">
        <w:rPr>
          <w:rFonts w:ascii="Cambria" w:hAnsi="Cambria"/>
          <w:sz w:val="22"/>
        </w:rPr>
        <w:t>yang</w:t>
      </w:r>
      <w:r w:rsidRPr="00C5133C">
        <w:rPr>
          <w:rFonts w:ascii="Cambria" w:hAnsi="Cambria"/>
          <w:sz w:val="22"/>
        </w:rPr>
        <w:t xml:space="preserve"> digunakan pada penelitian ini sebagai berikut:</w:t>
      </w:r>
    </w:p>
    <w:p w14:paraId="1F8AAB68" w14:textId="77777777" w:rsidR="001C68B4" w:rsidRPr="00C5133C" w:rsidRDefault="001C68B4" w:rsidP="001C68B4">
      <w:pPr>
        <w:spacing w:line="276" w:lineRule="auto"/>
        <w:rPr>
          <w:rFonts w:ascii="Cambria" w:hAnsi="Cambria"/>
          <w:sz w:val="22"/>
        </w:rPr>
      </w:pPr>
    </w:p>
    <w:p w14:paraId="5B437212" w14:textId="51E44538" w:rsidR="00E24E8A" w:rsidRPr="00254373" w:rsidRDefault="00E24E8A" w:rsidP="00254373">
      <w:pPr>
        <w:pStyle w:val="ListParagraph"/>
        <w:numPr>
          <w:ilvl w:val="0"/>
          <w:numId w:val="30"/>
        </w:numPr>
        <w:spacing w:line="276" w:lineRule="auto"/>
        <w:ind w:left="709" w:hanging="709"/>
        <w:rPr>
          <w:rFonts w:ascii="Cambria" w:hAnsi="Cambria"/>
          <w:b/>
          <w:sz w:val="22"/>
        </w:rPr>
      </w:pPr>
      <w:r w:rsidRPr="00254373">
        <w:rPr>
          <w:rFonts w:ascii="Cambria" w:hAnsi="Cambria"/>
          <w:b/>
          <w:sz w:val="22"/>
        </w:rPr>
        <w:t>Pengaruh manajemen laba akrual pada penghindaran pajak</w:t>
      </w:r>
    </w:p>
    <w:p w14:paraId="457BF328" w14:textId="77777777" w:rsidR="00E24E8A" w:rsidRPr="00C5133C" w:rsidRDefault="00E24E8A" w:rsidP="001C68B4">
      <w:pPr>
        <w:spacing w:line="276" w:lineRule="auto"/>
        <w:rPr>
          <w:rFonts w:ascii="Cambria" w:hAnsi="Cambria"/>
          <w:sz w:val="22"/>
        </w:rPr>
      </w:pPr>
      <w:r w:rsidRPr="00C5133C">
        <w:rPr>
          <w:rFonts w:ascii="Cambria" w:hAnsi="Cambria"/>
          <w:sz w:val="22"/>
        </w:rPr>
        <w:t xml:space="preserve">Salah satu faktor yang mendorong perusahaan melakukan manajemen laba adalah adanya beban </w:t>
      </w:r>
      <w:r w:rsidRPr="00BF13BD">
        <w:rPr>
          <w:rFonts w:ascii="Cambria" w:hAnsi="Cambria"/>
          <w:sz w:val="22"/>
        </w:rPr>
        <w:t xml:space="preserve">pajak </w:t>
      </w:r>
      <w:r w:rsidRPr="00BF13BD">
        <w:rPr>
          <w:rFonts w:ascii="Cambria" w:hAnsi="Cambria"/>
          <w:sz w:val="22"/>
        </w:rPr>
        <w:fldChar w:fldCharType="begin" w:fldLock="1"/>
      </w:r>
      <w:r w:rsidRPr="00BF13BD">
        <w:rPr>
          <w:rFonts w:ascii="Cambria" w:hAnsi="Cambria"/>
          <w:sz w:val="22"/>
        </w:rPr>
        <w:instrText>ADDIN CSL_CITATION {"citationItems":[{"id":"ITEM-1","itemData":{"author":[{"dropping-particle":"","family":"Keown","given":"Arthur J","non-dropping-particle":"","parse-names":false,"suffix":""},{"dropping-particle":"","family":"Petty","given":"William J","non-dropping-particle":"","parse-names":false,"suffix":""},{"dropping-particle":"","family":"Scott","given":"David F","non-dropping-particle":"","parse-names":false,"suffix":""},{"dropping-particle":"","family":"Martin Jr","given":"John D","non-dropping-particle":"","parse-names":false,"suffix":""}],"id":"ITEM-1","issued":{"date-parts":[["2005"]]},"publisher":"Penerbit Salemba Empat","title":"Dasar-Dasar Manajemen Keuangan","type":"book"},"uris":["http://www.mendeley.com/documents/?uuid=5130930e-9301-4e48-96a3-9cd8c6b38e0c"]}],"mendeley":{"formattedCitation":"(Keown et al., 2005)","plainTextFormattedCitation":"(Keown et al., 2005)","previouslyFormattedCitation":"(Keown et al., 2005)"},"properties":{"noteIndex":0},"schema":"https://github.com/citation-style-language/schema/raw/master/csl-citation.json"}</w:instrText>
      </w:r>
      <w:r w:rsidRPr="00BF13BD">
        <w:rPr>
          <w:rFonts w:ascii="Cambria" w:hAnsi="Cambria"/>
          <w:sz w:val="22"/>
        </w:rPr>
        <w:fldChar w:fldCharType="separate"/>
      </w:r>
      <w:r w:rsidRPr="00BF13BD">
        <w:rPr>
          <w:rFonts w:ascii="Cambria" w:hAnsi="Cambria"/>
          <w:noProof/>
          <w:sz w:val="22"/>
        </w:rPr>
        <w:t xml:space="preserve">(Keown </w:t>
      </w:r>
      <w:r w:rsidRPr="00BF13BD">
        <w:rPr>
          <w:rFonts w:ascii="Cambria" w:hAnsi="Cambria"/>
          <w:i/>
          <w:noProof/>
          <w:sz w:val="22"/>
        </w:rPr>
        <w:t>et al.</w:t>
      </w:r>
      <w:r w:rsidRPr="00BF13BD">
        <w:rPr>
          <w:rFonts w:ascii="Cambria" w:hAnsi="Cambria"/>
          <w:noProof/>
          <w:sz w:val="22"/>
        </w:rPr>
        <w:t>, 2005)</w:t>
      </w:r>
      <w:r w:rsidRPr="00BF13BD">
        <w:rPr>
          <w:rFonts w:ascii="Cambria" w:hAnsi="Cambria"/>
          <w:sz w:val="22"/>
        </w:rPr>
        <w:fldChar w:fldCharType="end"/>
      </w:r>
      <w:r w:rsidRPr="00BF13BD">
        <w:rPr>
          <w:rFonts w:ascii="Cambria" w:hAnsi="Cambria"/>
          <w:sz w:val="22"/>
        </w:rPr>
        <w:t>.</w:t>
      </w:r>
      <w:r w:rsidRPr="00C5133C">
        <w:rPr>
          <w:rFonts w:ascii="Cambria" w:hAnsi="Cambria"/>
          <w:sz w:val="22"/>
        </w:rPr>
        <w:t xml:space="preserve"> Manajemen laba akrual akan menyebabkan berkurangnya penghasilan kena pajak perusahaan yang berdampak pada berkurangnya jumlah pajak yang harus dibayar.</w:t>
      </w:r>
    </w:p>
    <w:p w14:paraId="3F2C1E79" w14:textId="21B2E6ED" w:rsidR="00E24E8A" w:rsidRPr="00C5133C" w:rsidRDefault="00E24E8A" w:rsidP="00254373">
      <w:pPr>
        <w:pStyle w:val="PARAGRAPH"/>
        <w:tabs>
          <w:tab w:val="left" w:pos="567"/>
        </w:tabs>
        <w:spacing w:line="276" w:lineRule="auto"/>
        <w:ind w:firstLine="0"/>
        <w:rPr>
          <w:rFonts w:ascii="Cambria" w:hAnsi="Cambria"/>
          <w:bCs/>
          <w:sz w:val="22"/>
          <w:szCs w:val="22"/>
        </w:rPr>
      </w:pPr>
      <w:r w:rsidRPr="001C68B4">
        <w:rPr>
          <w:rFonts w:ascii="Cambria" w:hAnsi="Cambria"/>
          <w:b/>
          <w:sz w:val="22"/>
          <w:szCs w:val="22"/>
        </w:rPr>
        <w:t>H</w:t>
      </w:r>
      <w:r w:rsidRPr="001C68B4">
        <w:rPr>
          <w:rFonts w:ascii="Cambria" w:hAnsi="Cambria"/>
          <w:b/>
          <w:sz w:val="22"/>
          <w:szCs w:val="22"/>
          <w:vertAlign w:val="subscript"/>
        </w:rPr>
        <w:t>1</w:t>
      </w:r>
      <w:r w:rsidR="001C68B4">
        <w:rPr>
          <w:rFonts w:ascii="Cambria" w:hAnsi="Cambria"/>
          <w:bCs/>
          <w:sz w:val="22"/>
          <w:szCs w:val="22"/>
          <w:vertAlign w:val="subscript"/>
        </w:rPr>
        <w:tab/>
      </w:r>
      <w:r w:rsidRPr="00C5133C">
        <w:rPr>
          <w:rFonts w:ascii="Cambria" w:hAnsi="Cambria"/>
          <w:bCs/>
          <w:sz w:val="22"/>
          <w:szCs w:val="22"/>
        </w:rPr>
        <w:t>= Manajemen laba akrual berpengaruh positif signifikan terhadap penghindaran pajak.</w:t>
      </w:r>
    </w:p>
    <w:p w14:paraId="4B3CFA39" w14:textId="77777777" w:rsidR="001C68B4" w:rsidRDefault="001C68B4" w:rsidP="001C68B4">
      <w:pPr>
        <w:pStyle w:val="PARAGRAPH"/>
        <w:spacing w:line="276" w:lineRule="auto"/>
        <w:ind w:firstLine="0"/>
        <w:rPr>
          <w:rFonts w:ascii="Cambria" w:hAnsi="Cambria"/>
          <w:bCs/>
          <w:sz w:val="22"/>
          <w:szCs w:val="22"/>
        </w:rPr>
      </w:pPr>
    </w:p>
    <w:p w14:paraId="1A99D2BD" w14:textId="3CC97E37" w:rsidR="00E24E8A" w:rsidRPr="00254373" w:rsidRDefault="00E24E8A" w:rsidP="00254373">
      <w:pPr>
        <w:pStyle w:val="PARAGRAPH"/>
        <w:numPr>
          <w:ilvl w:val="0"/>
          <w:numId w:val="30"/>
        </w:numPr>
        <w:spacing w:line="276" w:lineRule="auto"/>
        <w:ind w:left="709" w:hanging="709"/>
        <w:rPr>
          <w:rFonts w:ascii="Cambria" w:hAnsi="Cambria"/>
          <w:b/>
          <w:sz w:val="22"/>
          <w:szCs w:val="22"/>
        </w:rPr>
      </w:pPr>
      <w:r w:rsidRPr="00254373">
        <w:rPr>
          <w:rFonts w:ascii="Cambria" w:hAnsi="Cambria"/>
          <w:b/>
          <w:sz w:val="22"/>
          <w:szCs w:val="22"/>
        </w:rPr>
        <w:t xml:space="preserve">Pengaruh manajemen laba melalui aktivitas </w:t>
      </w:r>
      <w:r w:rsidRPr="00254373">
        <w:rPr>
          <w:rFonts w:ascii="Cambria" w:hAnsi="Cambria"/>
          <w:b/>
          <w:i/>
          <w:sz w:val="22"/>
          <w:szCs w:val="22"/>
        </w:rPr>
        <w:t>real</w:t>
      </w:r>
      <w:r w:rsidRPr="00254373">
        <w:rPr>
          <w:rFonts w:ascii="Cambria" w:hAnsi="Cambria"/>
          <w:b/>
          <w:sz w:val="22"/>
          <w:szCs w:val="22"/>
        </w:rPr>
        <w:t xml:space="preserve"> pada penghindaran pajak</w:t>
      </w:r>
    </w:p>
    <w:p w14:paraId="1A365AC7" w14:textId="77777777" w:rsidR="00E24E8A" w:rsidRPr="00C5133C" w:rsidRDefault="00E24E8A" w:rsidP="001C68B4">
      <w:pPr>
        <w:spacing w:line="276" w:lineRule="auto"/>
        <w:rPr>
          <w:rFonts w:ascii="Cambria" w:hAnsi="Cambria"/>
          <w:sz w:val="22"/>
        </w:rPr>
      </w:pPr>
      <w:r w:rsidRPr="00C5133C">
        <w:rPr>
          <w:rFonts w:ascii="Cambria" w:hAnsi="Cambria"/>
          <w:sz w:val="22"/>
        </w:rPr>
        <w:t>Manajemen laba melalui aktivitas riil menjadi salah satu alternatif yang dapat digunakan perusahaan untuk mengurangi jumlah pajak terutang dengan menurunkan jumlah penghasilan kena pajak.</w:t>
      </w:r>
    </w:p>
    <w:p w14:paraId="32454E06" w14:textId="51E76164" w:rsidR="00E24E8A" w:rsidRPr="00254373" w:rsidRDefault="00E24E8A" w:rsidP="00254373">
      <w:pPr>
        <w:pStyle w:val="PARAGRAPH"/>
        <w:tabs>
          <w:tab w:val="left" w:pos="567"/>
        </w:tabs>
        <w:spacing w:line="276" w:lineRule="auto"/>
        <w:ind w:left="851" w:hanging="851"/>
        <w:rPr>
          <w:rFonts w:ascii="Cambria" w:hAnsi="Cambria"/>
          <w:bCs/>
          <w:sz w:val="22"/>
          <w:szCs w:val="22"/>
          <w:lang w:val="en-US"/>
        </w:rPr>
      </w:pPr>
      <w:r w:rsidRPr="00254373">
        <w:rPr>
          <w:rFonts w:ascii="Cambria" w:hAnsi="Cambria"/>
          <w:b/>
          <w:sz w:val="22"/>
          <w:szCs w:val="22"/>
        </w:rPr>
        <w:t>H</w:t>
      </w:r>
      <w:r w:rsidRPr="00254373">
        <w:rPr>
          <w:rFonts w:ascii="Cambria" w:hAnsi="Cambria"/>
          <w:b/>
          <w:sz w:val="22"/>
          <w:szCs w:val="22"/>
          <w:vertAlign w:val="subscript"/>
        </w:rPr>
        <w:t>2a</w:t>
      </w:r>
      <w:r w:rsidR="00254373">
        <w:rPr>
          <w:rFonts w:ascii="Cambria" w:hAnsi="Cambria"/>
          <w:bCs/>
          <w:sz w:val="22"/>
          <w:szCs w:val="22"/>
          <w:vertAlign w:val="subscript"/>
          <w:lang w:val="en-US"/>
        </w:rPr>
        <w:tab/>
      </w:r>
      <w:r w:rsidRPr="00C5133C">
        <w:rPr>
          <w:rFonts w:ascii="Cambria" w:hAnsi="Cambria"/>
          <w:bCs/>
          <w:sz w:val="22"/>
          <w:szCs w:val="22"/>
        </w:rPr>
        <w:t xml:space="preserve">= </w:t>
      </w:r>
      <w:r w:rsidR="00254373">
        <w:rPr>
          <w:rFonts w:ascii="Cambria" w:hAnsi="Cambria"/>
          <w:bCs/>
          <w:sz w:val="22"/>
          <w:szCs w:val="22"/>
          <w:lang w:val="en-US"/>
        </w:rPr>
        <w:t xml:space="preserve"> </w:t>
      </w:r>
      <w:r w:rsidRPr="00C5133C">
        <w:rPr>
          <w:rFonts w:ascii="Cambria" w:hAnsi="Cambria"/>
          <w:bCs/>
          <w:sz w:val="22"/>
          <w:szCs w:val="22"/>
        </w:rPr>
        <w:t xml:space="preserve">Manajemen laba </w:t>
      </w:r>
      <w:r w:rsidRPr="00C5133C">
        <w:rPr>
          <w:rFonts w:ascii="Cambria" w:hAnsi="Cambria"/>
          <w:bCs/>
          <w:i/>
          <w:sz w:val="22"/>
          <w:szCs w:val="22"/>
        </w:rPr>
        <w:t>real</w:t>
      </w:r>
      <w:r w:rsidRPr="00C5133C">
        <w:rPr>
          <w:rFonts w:ascii="Cambria" w:hAnsi="Cambria"/>
          <w:bCs/>
          <w:sz w:val="22"/>
          <w:szCs w:val="22"/>
        </w:rPr>
        <w:t xml:space="preserve"> arus kas berpengaruh positif signifikan terhadap penghindaran </w:t>
      </w:r>
      <w:r w:rsidR="00254373">
        <w:rPr>
          <w:rFonts w:ascii="Cambria" w:hAnsi="Cambria"/>
          <w:bCs/>
          <w:sz w:val="22"/>
          <w:szCs w:val="22"/>
          <w:lang w:val="en-US"/>
        </w:rPr>
        <w:t xml:space="preserve"> </w:t>
      </w:r>
      <w:r w:rsidRPr="00C5133C">
        <w:rPr>
          <w:rFonts w:ascii="Cambria" w:hAnsi="Cambria"/>
          <w:bCs/>
          <w:sz w:val="22"/>
          <w:szCs w:val="22"/>
        </w:rPr>
        <w:t>pajak</w:t>
      </w:r>
      <w:r w:rsidR="00254373">
        <w:rPr>
          <w:rFonts w:ascii="Cambria" w:hAnsi="Cambria"/>
          <w:bCs/>
          <w:sz w:val="22"/>
          <w:szCs w:val="22"/>
          <w:lang w:val="en-US"/>
        </w:rPr>
        <w:t>.</w:t>
      </w:r>
    </w:p>
    <w:p w14:paraId="27CF0BD5" w14:textId="349024B4" w:rsidR="00E24E8A" w:rsidRPr="00254373" w:rsidRDefault="00E24E8A" w:rsidP="00254373">
      <w:pPr>
        <w:pStyle w:val="PARAGRAPH"/>
        <w:tabs>
          <w:tab w:val="left" w:pos="567"/>
        </w:tabs>
        <w:spacing w:line="276" w:lineRule="auto"/>
        <w:ind w:left="851" w:hanging="851"/>
        <w:rPr>
          <w:rFonts w:ascii="Cambria" w:hAnsi="Cambria"/>
          <w:bCs/>
          <w:sz w:val="22"/>
          <w:szCs w:val="22"/>
          <w:lang w:val="en-US"/>
        </w:rPr>
      </w:pPr>
      <w:r w:rsidRPr="00254373">
        <w:rPr>
          <w:rFonts w:ascii="Cambria" w:hAnsi="Cambria"/>
          <w:b/>
          <w:sz w:val="22"/>
          <w:szCs w:val="22"/>
        </w:rPr>
        <w:t>H</w:t>
      </w:r>
      <w:r w:rsidRPr="00254373">
        <w:rPr>
          <w:rFonts w:ascii="Cambria" w:hAnsi="Cambria"/>
          <w:b/>
          <w:sz w:val="22"/>
          <w:szCs w:val="22"/>
          <w:vertAlign w:val="subscript"/>
        </w:rPr>
        <w:t>2b</w:t>
      </w:r>
      <w:r w:rsidR="00254373">
        <w:rPr>
          <w:rFonts w:ascii="Cambria" w:hAnsi="Cambria"/>
          <w:bCs/>
          <w:sz w:val="22"/>
          <w:szCs w:val="22"/>
          <w:vertAlign w:val="subscript"/>
        </w:rPr>
        <w:tab/>
      </w:r>
      <w:r w:rsidRPr="00C5133C">
        <w:rPr>
          <w:rFonts w:ascii="Cambria" w:hAnsi="Cambria"/>
          <w:bCs/>
          <w:sz w:val="22"/>
          <w:szCs w:val="22"/>
        </w:rPr>
        <w:t xml:space="preserve">= Manajemen laba </w:t>
      </w:r>
      <w:r w:rsidRPr="00C5133C">
        <w:rPr>
          <w:rFonts w:ascii="Cambria" w:hAnsi="Cambria"/>
          <w:bCs/>
          <w:i/>
          <w:sz w:val="22"/>
          <w:szCs w:val="22"/>
        </w:rPr>
        <w:t>real</w:t>
      </w:r>
      <w:r w:rsidRPr="00C5133C">
        <w:rPr>
          <w:rFonts w:ascii="Cambria" w:hAnsi="Cambria"/>
          <w:bCs/>
          <w:sz w:val="22"/>
          <w:szCs w:val="22"/>
        </w:rPr>
        <w:t xml:space="preserve"> aktivitas produksi berpengaruh positif signifikan terhadap penghindaran pajak</w:t>
      </w:r>
      <w:r w:rsidR="00254373">
        <w:rPr>
          <w:rFonts w:ascii="Cambria" w:hAnsi="Cambria"/>
          <w:bCs/>
          <w:sz w:val="22"/>
          <w:szCs w:val="22"/>
          <w:lang w:val="en-US"/>
        </w:rPr>
        <w:t>.</w:t>
      </w:r>
    </w:p>
    <w:p w14:paraId="4D05A113" w14:textId="18DCCC09" w:rsidR="00E24E8A" w:rsidRPr="00254373" w:rsidRDefault="00E24E8A" w:rsidP="00254373">
      <w:pPr>
        <w:pStyle w:val="PARAGRAPH"/>
        <w:tabs>
          <w:tab w:val="left" w:pos="567"/>
        </w:tabs>
        <w:spacing w:line="276" w:lineRule="auto"/>
        <w:ind w:left="851" w:hanging="851"/>
        <w:rPr>
          <w:rFonts w:ascii="Cambria" w:hAnsi="Cambria"/>
          <w:bCs/>
          <w:sz w:val="22"/>
          <w:szCs w:val="22"/>
          <w:lang w:val="en-US"/>
        </w:rPr>
      </w:pPr>
      <w:r w:rsidRPr="00254373">
        <w:rPr>
          <w:rFonts w:ascii="Cambria" w:hAnsi="Cambria"/>
          <w:b/>
          <w:sz w:val="22"/>
          <w:szCs w:val="22"/>
        </w:rPr>
        <w:t>H</w:t>
      </w:r>
      <w:r w:rsidRPr="00254373">
        <w:rPr>
          <w:rFonts w:ascii="Cambria" w:hAnsi="Cambria"/>
          <w:b/>
          <w:sz w:val="22"/>
          <w:szCs w:val="22"/>
          <w:vertAlign w:val="subscript"/>
        </w:rPr>
        <w:t>2c</w:t>
      </w:r>
      <w:r w:rsidR="00254373">
        <w:rPr>
          <w:rFonts w:ascii="Cambria" w:hAnsi="Cambria"/>
          <w:bCs/>
          <w:sz w:val="22"/>
          <w:szCs w:val="22"/>
          <w:vertAlign w:val="subscript"/>
        </w:rPr>
        <w:tab/>
      </w:r>
      <w:r w:rsidRPr="00C5133C">
        <w:rPr>
          <w:rFonts w:ascii="Cambria" w:hAnsi="Cambria"/>
          <w:bCs/>
          <w:sz w:val="22"/>
          <w:szCs w:val="22"/>
        </w:rPr>
        <w:t xml:space="preserve">= Manajemen laba </w:t>
      </w:r>
      <w:r w:rsidRPr="00C5133C">
        <w:rPr>
          <w:rFonts w:ascii="Cambria" w:hAnsi="Cambria"/>
          <w:bCs/>
          <w:i/>
          <w:sz w:val="22"/>
          <w:szCs w:val="22"/>
        </w:rPr>
        <w:t>real</w:t>
      </w:r>
      <w:r w:rsidRPr="00C5133C">
        <w:rPr>
          <w:rFonts w:ascii="Cambria" w:hAnsi="Cambria"/>
          <w:bCs/>
          <w:sz w:val="22"/>
          <w:szCs w:val="22"/>
        </w:rPr>
        <w:t xml:space="preserve"> beban diskresioner berpengaruh positif signifikan terhadap penghindaran pajak</w:t>
      </w:r>
      <w:r w:rsidR="00254373">
        <w:rPr>
          <w:rFonts w:ascii="Cambria" w:hAnsi="Cambria"/>
          <w:bCs/>
          <w:sz w:val="22"/>
          <w:szCs w:val="22"/>
          <w:lang w:val="en-US"/>
        </w:rPr>
        <w:t>.</w:t>
      </w:r>
    </w:p>
    <w:p w14:paraId="720871D4" w14:textId="77777777" w:rsidR="00254373" w:rsidRPr="00C5133C" w:rsidRDefault="00254373" w:rsidP="00254373">
      <w:pPr>
        <w:pStyle w:val="PARAGRAPH"/>
        <w:tabs>
          <w:tab w:val="left" w:pos="567"/>
        </w:tabs>
        <w:spacing w:line="276" w:lineRule="auto"/>
        <w:ind w:left="851" w:hanging="851"/>
        <w:rPr>
          <w:rFonts w:ascii="Cambria" w:hAnsi="Cambria"/>
          <w:bCs/>
          <w:sz w:val="22"/>
          <w:szCs w:val="22"/>
        </w:rPr>
      </w:pPr>
    </w:p>
    <w:p w14:paraId="6C0146AB" w14:textId="00E83EF0" w:rsidR="00E24E8A" w:rsidRPr="00254373" w:rsidRDefault="00E24E8A" w:rsidP="00254373">
      <w:pPr>
        <w:pStyle w:val="PARAGRAPH"/>
        <w:numPr>
          <w:ilvl w:val="0"/>
          <w:numId w:val="30"/>
        </w:numPr>
        <w:spacing w:line="276" w:lineRule="auto"/>
        <w:ind w:left="709" w:hanging="709"/>
        <w:rPr>
          <w:rFonts w:ascii="Cambria" w:hAnsi="Cambria"/>
          <w:b/>
          <w:sz w:val="22"/>
          <w:szCs w:val="22"/>
        </w:rPr>
      </w:pPr>
      <w:r w:rsidRPr="00254373">
        <w:rPr>
          <w:rFonts w:ascii="Cambria" w:hAnsi="Cambria"/>
          <w:b/>
          <w:sz w:val="22"/>
          <w:szCs w:val="22"/>
        </w:rPr>
        <w:t xml:space="preserve">Pengaruh </w:t>
      </w:r>
      <w:r w:rsidRPr="00254373">
        <w:rPr>
          <w:rFonts w:ascii="Cambria" w:hAnsi="Cambria"/>
          <w:b/>
          <w:i/>
          <w:sz w:val="22"/>
          <w:szCs w:val="22"/>
        </w:rPr>
        <w:t>transfer pricing</w:t>
      </w:r>
      <w:r w:rsidRPr="00254373">
        <w:rPr>
          <w:rFonts w:ascii="Cambria" w:hAnsi="Cambria"/>
          <w:b/>
          <w:sz w:val="22"/>
          <w:szCs w:val="22"/>
        </w:rPr>
        <w:t xml:space="preserve"> pada penghindaran pajak</w:t>
      </w:r>
    </w:p>
    <w:p w14:paraId="0800F620" w14:textId="77777777" w:rsidR="00E24E8A" w:rsidRPr="00C5133C" w:rsidRDefault="00E24E8A" w:rsidP="001C68B4">
      <w:pPr>
        <w:spacing w:line="276" w:lineRule="auto"/>
        <w:rPr>
          <w:rFonts w:ascii="Cambria" w:hAnsi="Cambria" w:cs="Times New Roman"/>
          <w:sz w:val="22"/>
          <w:lang w:val="en-US"/>
        </w:rPr>
      </w:pPr>
      <w:r w:rsidRPr="00C5133C">
        <w:rPr>
          <w:rFonts w:ascii="Cambria" w:hAnsi="Cambria" w:cs="Times New Roman"/>
          <w:sz w:val="22"/>
          <w:lang w:val="en-US"/>
        </w:rPr>
        <w:t xml:space="preserve">Selain menggunakan praktik manajemen laba, perusahaan dapat menggunakan </w:t>
      </w:r>
      <w:r w:rsidRPr="00C5133C">
        <w:rPr>
          <w:rFonts w:ascii="Cambria" w:hAnsi="Cambria" w:cs="Times New Roman"/>
          <w:i/>
          <w:sz w:val="22"/>
          <w:lang w:val="en-US"/>
        </w:rPr>
        <w:t>transfer pricing</w:t>
      </w:r>
      <w:r w:rsidRPr="00C5133C">
        <w:rPr>
          <w:rFonts w:ascii="Cambria" w:hAnsi="Cambria" w:cs="Times New Roman"/>
          <w:sz w:val="22"/>
          <w:lang w:val="en-US"/>
        </w:rPr>
        <w:t xml:space="preserve"> untuk menghindari pajak.</w:t>
      </w:r>
    </w:p>
    <w:p w14:paraId="27EEE199" w14:textId="2AE3E21E" w:rsidR="00E24E8A" w:rsidRPr="00C5133C" w:rsidRDefault="00E24E8A" w:rsidP="00254373">
      <w:pPr>
        <w:pStyle w:val="PARAGRAPH"/>
        <w:tabs>
          <w:tab w:val="left" w:pos="567"/>
        </w:tabs>
        <w:spacing w:line="276" w:lineRule="auto"/>
        <w:ind w:firstLine="0"/>
        <w:rPr>
          <w:rFonts w:ascii="Cambria" w:hAnsi="Cambria"/>
          <w:bCs/>
          <w:sz w:val="22"/>
          <w:szCs w:val="22"/>
          <w:lang w:val="en-ID"/>
        </w:rPr>
      </w:pPr>
      <w:r w:rsidRPr="00254373">
        <w:rPr>
          <w:rFonts w:ascii="Cambria" w:hAnsi="Cambria"/>
          <w:b/>
          <w:sz w:val="22"/>
          <w:szCs w:val="22"/>
        </w:rPr>
        <w:t>H</w:t>
      </w:r>
      <w:r w:rsidRPr="00254373">
        <w:rPr>
          <w:rFonts w:ascii="Cambria" w:hAnsi="Cambria"/>
          <w:b/>
          <w:sz w:val="22"/>
          <w:szCs w:val="22"/>
          <w:vertAlign w:val="subscript"/>
        </w:rPr>
        <w:t>3</w:t>
      </w:r>
      <w:r w:rsidR="00254373">
        <w:rPr>
          <w:rFonts w:ascii="Cambria" w:hAnsi="Cambria"/>
          <w:bCs/>
          <w:sz w:val="22"/>
          <w:szCs w:val="22"/>
          <w:vertAlign w:val="subscript"/>
        </w:rPr>
        <w:tab/>
      </w:r>
      <w:r w:rsidRPr="00C5133C">
        <w:rPr>
          <w:rFonts w:ascii="Cambria" w:hAnsi="Cambria"/>
          <w:bCs/>
          <w:sz w:val="22"/>
          <w:szCs w:val="22"/>
        </w:rPr>
        <w:t xml:space="preserve">= </w:t>
      </w:r>
      <w:r w:rsidRPr="00254373">
        <w:rPr>
          <w:rFonts w:ascii="Cambria" w:hAnsi="Cambria"/>
          <w:bCs/>
          <w:i/>
          <w:iCs/>
          <w:sz w:val="22"/>
          <w:szCs w:val="22"/>
        </w:rPr>
        <w:t>Transfer pricing</w:t>
      </w:r>
      <w:r w:rsidRPr="00C5133C">
        <w:rPr>
          <w:rFonts w:ascii="Cambria" w:hAnsi="Cambria"/>
          <w:bCs/>
          <w:sz w:val="22"/>
          <w:szCs w:val="22"/>
        </w:rPr>
        <w:t xml:space="preserve"> berpengaruh positif signifikan terhadap penghindaran pajak</w:t>
      </w:r>
    </w:p>
    <w:bookmarkEnd w:id="6"/>
    <w:p w14:paraId="15035209" w14:textId="63068DF6" w:rsidR="00C374C8" w:rsidRPr="00C5133C" w:rsidRDefault="00C374C8" w:rsidP="00C5133C">
      <w:pPr>
        <w:spacing w:line="276" w:lineRule="auto"/>
        <w:ind w:firstLine="0"/>
        <w:rPr>
          <w:rFonts w:ascii="Cambria" w:hAnsi="Cambria" w:cs="Times New Roman"/>
          <w:b/>
          <w:sz w:val="22"/>
        </w:rPr>
      </w:pPr>
    </w:p>
    <w:p w14:paraId="3B6EE069" w14:textId="0D80F0CF" w:rsidR="00C374C8" w:rsidRPr="00C5133C" w:rsidRDefault="00C374C8" w:rsidP="00254373">
      <w:pPr>
        <w:pStyle w:val="Heading2"/>
        <w:spacing w:after="200" w:line="276" w:lineRule="auto"/>
        <w:rPr>
          <w:rFonts w:ascii="Cambria" w:hAnsi="Cambria"/>
          <w:sz w:val="22"/>
          <w:szCs w:val="22"/>
        </w:rPr>
      </w:pPr>
      <w:bookmarkStart w:id="7" w:name="_Toc84232414"/>
      <w:r w:rsidRPr="00C5133C">
        <w:rPr>
          <w:rFonts w:ascii="Cambria" w:hAnsi="Cambria"/>
          <w:sz w:val="22"/>
          <w:szCs w:val="22"/>
        </w:rPr>
        <w:lastRenderedPageBreak/>
        <w:t>Model Penelitian</w:t>
      </w:r>
      <w:bookmarkEnd w:id="7"/>
    </w:p>
    <w:p w14:paraId="27A3FE61" w14:textId="2A63681E" w:rsidR="00C374C8" w:rsidRPr="00C5133C" w:rsidRDefault="00C374C8" w:rsidP="00C5133C">
      <w:pPr>
        <w:spacing w:line="276" w:lineRule="auto"/>
        <w:rPr>
          <w:rFonts w:ascii="Cambria" w:hAnsi="Cambria"/>
          <w:sz w:val="22"/>
        </w:rPr>
      </w:pPr>
      <w:r w:rsidRPr="00C5133C">
        <w:rPr>
          <w:rFonts w:ascii="Cambria" w:hAnsi="Cambria"/>
          <w:sz w:val="22"/>
        </w:rPr>
        <w:t xml:space="preserve">Variabel dependen yang digunakan dalam penelitian ini adalah penghindaran pajak yang diukur berdasarkan model </w:t>
      </w:r>
      <w:r w:rsidRPr="00C5133C">
        <w:rPr>
          <w:rFonts w:ascii="Cambria" w:hAnsi="Cambria"/>
          <w:sz w:val="22"/>
          <w:lang w:val="en-US"/>
        </w:rPr>
        <w:t xml:space="preserve">GAAPETR </w:t>
      </w:r>
      <w:r w:rsidRPr="00C5133C">
        <w:rPr>
          <w:rFonts w:ascii="Cambria" w:hAnsi="Cambria"/>
          <w:sz w:val="22"/>
        </w:rPr>
        <w:fldChar w:fldCharType="begin" w:fldLock="1"/>
      </w:r>
      <w:r w:rsidRPr="00C5133C">
        <w:rPr>
          <w:rFonts w:ascii="Cambria" w:hAnsi="Cambria"/>
          <w:sz w:val="22"/>
        </w:rPr>
        <w:instrText>ADDIN CSL_CITATION {"citationItems":[{"id":"ITEM-1","itemData":{"DOI":"https://doi.org/10.1016/j.jaccpubpol.2007.10.003","ISSN":"0278-4254","abstract":"This study examines the determinants of the variability in corporate effective tax rates in Australia spanning the Ralph Review of Business Taxation reform. Our results indicate that corporate effective tax rates are associated with several major firm-specific characteristics, including firm size, capital structure (leverage) and asset mix (capital intensity, inventory intensity and R&amp;D intensity). While the Ralph Review tax reform had a significant impact on many of these associations, corporate effective tax rates continue to be associated with firm size, capital structure and asset mix after the tax reform.","author":[{"dropping-particle":"","family":"Richardson","given":"Grant","non-dropping-particle":"","parse-names":false,"suffix":""},{"dropping-particle":"","family":"Lanis","given":"Roman","non-dropping-particle":"","parse-names":false,"suffix":""}],"container-title":"Journal of Accounting and Public Policy","id":"ITEM-1","issue":"6","issued":{"date-parts":[["2007"]]},"page":"689-704","title":"Determinants of the variability in corporate effective tax rates and tax reform: Evidence from Australia","type":"article-journal","volume":"26"},"uris":["http://www.mendeley.com/documents/?uuid=ad65b09a-16e4-4558-987b-341864aa72de"]}],"mendeley":{"formattedCitation":"(Richardson &amp; Lanis, 2007)","plainTextFormattedCitation":"(Richardson &amp; Lanis, 2007)","previouslyFormattedCitation":"(Richardson &amp; Lanis, 2007)"},"properties":{"noteIndex":0},"schema":"https://github.com/citation-style-language/schema/raw/master/csl-citation.json"}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(Richardson &amp; Lanis, 2007)</w:t>
      </w:r>
      <w:r w:rsidRPr="00C5133C">
        <w:rPr>
          <w:rFonts w:ascii="Cambria" w:hAnsi="Cambria"/>
          <w:sz w:val="22"/>
        </w:rPr>
        <w:fldChar w:fldCharType="end"/>
      </w:r>
      <w:r w:rsidRPr="00C5133C">
        <w:rPr>
          <w:rFonts w:ascii="Cambria" w:hAnsi="Cambria"/>
          <w:sz w:val="22"/>
        </w:rPr>
        <w:t xml:space="preserve">. Variabel </w:t>
      </w:r>
      <w:r w:rsidR="006D66D8">
        <w:rPr>
          <w:rFonts w:ascii="Cambria" w:hAnsi="Cambria"/>
          <w:sz w:val="22"/>
        </w:rPr>
        <w:t>i</w:t>
      </w:r>
      <w:r w:rsidR="00177C2A" w:rsidRPr="00C5133C">
        <w:rPr>
          <w:rFonts w:ascii="Cambria" w:hAnsi="Cambria"/>
          <w:sz w:val="22"/>
        </w:rPr>
        <w:t>ndependen</w:t>
      </w:r>
      <w:r w:rsidRPr="00C5133C">
        <w:rPr>
          <w:rFonts w:ascii="Cambria" w:hAnsi="Cambria"/>
          <w:sz w:val="22"/>
        </w:rPr>
        <w:t xml:space="preserve"> pada penelitian ini </w:t>
      </w:r>
      <w:r w:rsidRPr="00C5133C">
        <w:rPr>
          <w:rFonts w:ascii="Cambria" w:hAnsi="Cambria"/>
          <w:sz w:val="22"/>
          <w:lang w:val="en-US"/>
        </w:rPr>
        <w:t xml:space="preserve">terdiri dari manajemen laba akrual, manajemen laba </w:t>
      </w:r>
      <w:r w:rsidR="00BF2898" w:rsidRPr="00C5133C">
        <w:rPr>
          <w:rFonts w:ascii="Cambria" w:hAnsi="Cambria"/>
          <w:i/>
          <w:sz w:val="22"/>
          <w:lang w:val="en-US"/>
        </w:rPr>
        <w:t>real</w:t>
      </w:r>
      <w:r w:rsidRPr="00C5133C">
        <w:rPr>
          <w:rFonts w:ascii="Cambria" w:hAnsi="Cambria"/>
          <w:sz w:val="22"/>
          <w:lang w:val="en-US"/>
        </w:rPr>
        <w:t xml:space="preserve">, dan </w:t>
      </w:r>
      <w:r w:rsidRPr="00C5133C">
        <w:rPr>
          <w:rFonts w:ascii="Cambria" w:hAnsi="Cambria"/>
          <w:i/>
          <w:iCs/>
          <w:sz w:val="22"/>
          <w:lang w:val="en-US"/>
        </w:rPr>
        <w:t>transfer pricing</w:t>
      </w:r>
      <w:r w:rsidRPr="00C5133C">
        <w:rPr>
          <w:rFonts w:ascii="Cambria" w:hAnsi="Cambria"/>
          <w:sz w:val="22"/>
        </w:rPr>
        <w:t xml:space="preserve">. Penelitian ini menggunakan variabel </w:t>
      </w:r>
      <w:r w:rsidR="006D66D8">
        <w:rPr>
          <w:rFonts w:ascii="Cambria" w:hAnsi="Cambria"/>
          <w:sz w:val="22"/>
        </w:rPr>
        <w:t>k</w:t>
      </w:r>
      <w:r w:rsidRPr="00C5133C">
        <w:rPr>
          <w:rFonts w:ascii="Cambria" w:hAnsi="Cambria"/>
          <w:sz w:val="22"/>
        </w:rPr>
        <w:t xml:space="preserve">ontrol Ukuran perusahaan dan </w:t>
      </w:r>
      <w:r w:rsidR="00FA0990" w:rsidRPr="00C5133C">
        <w:rPr>
          <w:rFonts w:ascii="Cambria" w:hAnsi="Cambria"/>
          <w:i/>
          <w:sz w:val="22"/>
        </w:rPr>
        <w:t>Leverage</w:t>
      </w:r>
    </w:p>
    <w:p w14:paraId="596287BC" w14:textId="5D3870B9" w:rsidR="00C374C8" w:rsidRPr="00984877" w:rsidRDefault="00254373" w:rsidP="00C5133C">
      <w:pPr>
        <w:spacing w:line="276" w:lineRule="auto"/>
        <w:ind w:firstLine="0"/>
        <w:rPr>
          <w:rFonts w:ascii="Cambria" w:hAnsi="Cambria" w:cs="Times New Roman"/>
          <w:b/>
          <w:sz w:val="22"/>
        </w:rPr>
      </w:pPr>
      <m:oMathPara>
        <m:oMath>
          <m:r>
            <m:rPr>
              <m:sty m:val="bi"/>
            </m:rPr>
            <w:rPr>
              <w:rFonts w:ascii="Cambria Math" w:hAnsi="Cambria Math" w:cs="Times New Roman"/>
              <w:sz w:val="22"/>
            </w:rPr>
            <m:t xml:space="preserve">Taxav= </m:t>
          </m:r>
          <m:sSub>
            <m:sSubPr>
              <m:ctrlPr>
                <w:rPr>
                  <w:rFonts w:ascii="Cambria Math" w:hAnsi="Cambria Math" w:cs="Times New Roman"/>
                  <w:b/>
                  <w:i/>
                  <w:sz w:val="22"/>
                </w:rPr>
              </m:ctrlPr>
            </m:sSubPr>
            <m:e>
              <m:r>
                <m:rPr>
                  <m:sty m:val="bi"/>
                </m:rPr>
                <w:rPr>
                  <w:rFonts w:ascii="Cambria Math" w:hAnsi="Cambria Math" w:cs="Times New Roman"/>
                  <w:sz w:val="22"/>
                </w:rPr>
                <m:t>α</m:t>
              </m:r>
            </m:e>
            <m:sub>
              <m:r>
                <m:rPr>
                  <m:sty m:val="bi"/>
                </m:rPr>
                <w:rPr>
                  <w:rFonts w:ascii="Cambria Math" w:hAnsi="Cambria Math" w:cs="Times New Roman"/>
                  <w:sz w:val="22"/>
                </w:rPr>
                <m:t>i,t</m:t>
              </m:r>
            </m:sub>
          </m:sSub>
          <m:r>
            <m:rPr>
              <m:sty m:val="bi"/>
            </m:rPr>
            <w:rPr>
              <w:rFonts w:ascii="Cambria Math" w:hAnsi="Cambria Math" w:cs="Times New Roman"/>
              <w:sz w:val="22"/>
            </w:rPr>
            <m:t xml:space="preserve"> + </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1</m:t>
              </m:r>
            </m:sub>
          </m:sSub>
          <m:sSub>
            <m:sSubPr>
              <m:ctrlPr>
                <w:rPr>
                  <w:rFonts w:ascii="Cambria Math" w:hAnsi="Cambria Math" w:cs="Times New Roman"/>
                  <w:b/>
                  <w:i/>
                  <w:sz w:val="22"/>
                </w:rPr>
              </m:ctrlPr>
            </m:sSubPr>
            <m:e>
              <m:r>
                <m:rPr>
                  <m:sty m:val="bi"/>
                </m:rPr>
                <w:rPr>
                  <w:rFonts w:ascii="Cambria Math" w:hAnsi="Cambria Math" w:cs="Times New Roman"/>
                  <w:sz w:val="22"/>
                </w:rPr>
                <m:t>MLACC</m:t>
              </m:r>
            </m:e>
            <m:sub>
              <m:r>
                <m:rPr>
                  <m:sty m:val="bi"/>
                </m:rPr>
                <w:rPr>
                  <w:rFonts w:ascii="Cambria Math" w:hAnsi="Cambria Math" w:cs="Times New Roman"/>
                  <w:sz w:val="22"/>
                </w:rPr>
                <m:t>i,t</m:t>
              </m:r>
            </m:sub>
          </m:sSub>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2</m:t>
              </m:r>
            </m:sub>
          </m:sSub>
          <m:sSub>
            <m:sSubPr>
              <m:ctrlPr>
                <w:rPr>
                  <w:rFonts w:ascii="Cambria Math" w:hAnsi="Cambria Math" w:cs="Times New Roman"/>
                  <w:b/>
                  <w:i/>
                  <w:sz w:val="22"/>
                </w:rPr>
              </m:ctrlPr>
            </m:sSubPr>
            <m:e>
              <m:r>
                <m:rPr>
                  <m:sty m:val="bi"/>
                </m:rPr>
                <w:rPr>
                  <w:rFonts w:ascii="Cambria Math" w:hAnsi="Cambria Math" w:cs="Times New Roman"/>
                  <w:sz w:val="22"/>
                </w:rPr>
                <m:t>MLRCF</m:t>
              </m:r>
            </m:e>
            <m:sub>
              <m:r>
                <m:rPr>
                  <m:sty m:val="bi"/>
                </m:rPr>
                <w:rPr>
                  <w:rFonts w:ascii="Cambria Math" w:hAnsi="Cambria Math" w:cs="Times New Roman"/>
                  <w:sz w:val="22"/>
                </w:rPr>
                <m:t>i,t</m:t>
              </m:r>
            </m:sub>
          </m:sSub>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3</m:t>
              </m:r>
            </m:sub>
          </m:sSub>
          <m:sSub>
            <m:sSubPr>
              <m:ctrlPr>
                <w:rPr>
                  <w:rFonts w:ascii="Cambria Math" w:hAnsi="Cambria Math" w:cs="Times New Roman"/>
                  <w:b/>
                  <w:i/>
                  <w:sz w:val="22"/>
                </w:rPr>
              </m:ctrlPr>
            </m:sSubPr>
            <m:e>
              <m:r>
                <m:rPr>
                  <m:sty m:val="bi"/>
                </m:rPr>
                <w:rPr>
                  <w:rFonts w:ascii="Cambria Math" w:hAnsi="Cambria Math" w:cs="Times New Roman"/>
                  <w:sz w:val="22"/>
                </w:rPr>
                <m:t>MLRPROD</m:t>
              </m:r>
            </m:e>
            <m:sub>
              <m:r>
                <m:rPr>
                  <m:sty m:val="bi"/>
                </m:rPr>
                <w:rPr>
                  <w:rFonts w:ascii="Cambria Math" w:hAnsi="Cambria Math" w:cs="Times New Roman"/>
                  <w:sz w:val="22"/>
                </w:rPr>
                <m:t>i,t</m:t>
              </m:r>
            </m:sub>
          </m:sSub>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4</m:t>
              </m:r>
            </m:sub>
          </m:sSub>
          <m:sSub>
            <m:sSubPr>
              <m:ctrlPr>
                <w:rPr>
                  <w:rFonts w:ascii="Cambria Math" w:hAnsi="Cambria Math" w:cs="Times New Roman"/>
                  <w:b/>
                  <w:i/>
                  <w:sz w:val="22"/>
                </w:rPr>
              </m:ctrlPr>
            </m:sSubPr>
            <m:e>
              <m:r>
                <m:rPr>
                  <m:sty m:val="bi"/>
                </m:rPr>
                <w:rPr>
                  <w:rFonts w:ascii="Cambria Math" w:hAnsi="Cambria Math" w:cs="Times New Roman"/>
                  <w:sz w:val="22"/>
                </w:rPr>
                <m:t>MLRDISK</m:t>
              </m:r>
            </m:e>
            <m:sub>
              <m:r>
                <m:rPr>
                  <m:sty m:val="bi"/>
                </m:rPr>
                <w:rPr>
                  <w:rFonts w:ascii="Cambria Math" w:hAnsi="Cambria Math" w:cs="Times New Roman"/>
                  <w:sz w:val="22"/>
                </w:rPr>
                <m:t>i,t</m:t>
              </m:r>
            </m:sub>
          </m:sSub>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5</m:t>
              </m:r>
            </m:sub>
          </m:sSub>
          <m:sSub>
            <m:sSubPr>
              <m:ctrlPr>
                <w:rPr>
                  <w:rFonts w:ascii="Cambria Math" w:hAnsi="Cambria Math" w:cs="Times New Roman"/>
                  <w:b/>
                  <w:i/>
                  <w:sz w:val="22"/>
                </w:rPr>
              </m:ctrlPr>
            </m:sSubPr>
            <m:e>
              <m:r>
                <m:rPr>
                  <m:sty m:val="bi"/>
                </m:rPr>
                <w:rPr>
                  <w:rFonts w:ascii="Cambria Math" w:hAnsi="Cambria Math" w:cs="Times New Roman"/>
                  <w:sz w:val="22"/>
                </w:rPr>
                <m:t>TP</m:t>
              </m:r>
            </m:e>
            <m:sub>
              <m:r>
                <m:rPr>
                  <m:sty m:val="bi"/>
                </m:rPr>
                <w:rPr>
                  <w:rFonts w:ascii="Cambria Math" w:hAnsi="Cambria Math" w:cs="Times New Roman"/>
                  <w:sz w:val="22"/>
                </w:rPr>
                <m:t>i,t</m:t>
              </m:r>
            </m:sub>
          </m:sSub>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6</m:t>
              </m:r>
            </m:sub>
          </m:sSub>
          <m:sSub>
            <m:sSubPr>
              <m:ctrlPr>
                <w:rPr>
                  <w:rFonts w:ascii="Cambria Math" w:hAnsi="Cambria Math" w:cs="Times New Roman"/>
                  <w:b/>
                  <w:i/>
                  <w:sz w:val="22"/>
                </w:rPr>
              </m:ctrlPr>
            </m:sSubPr>
            <m:e>
              <m:r>
                <m:rPr>
                  <m:sty m:val="bi"/>
                </m:rPr>
                <w:rPr>
                  <w:rFonts w:ascii="Cambria Math" w:hAnsi="Cambria Math" w:cs="Times New Roman"/>
                  <w:sz w:val="22"/>
                </w:rPr>
                <m:t>SIZE</m:t>
              </m:r>
            </m:e>
            <m:sub>
              <m:r>
                <m:rPr>
                  <m:sty m:val="bi"/>
                </m:rPr>
                <w:rPr>
                  <w:rFonts w:ascii="Cambria Math" w:hAnsi="Cambria Math" w:cs="Times New Roman"/>
                  <w:sz w:val="22"/>
                </w:rPr>
                <m:t>i,t</m:t>
              </m:r>
            </m:sub>
          </m:sSub>
          <m:r>
            <m:rPr>
              <m:sty m:val="bi"/>
            </m:rPr>
            <w:rPr>
              <w:rFonts w:ascii="Cambria Math" w:hAnsi="Cambria Math" w:cs="Times New Roman"/>
              <w:sz w:val="22"/>
            </w:rPr>
            <m:t>+</m:t>
          </m:r>
          <m:sSub>
            <m:sSubPr>
              <m:ctrlPr>
                <w:rPr>
                  <w:rFonts w:ascii="Cambria Math" w:hAnsi="Cambria Math" w:cs="Times New Roman"/>
                  <w:b/>
                  <w:i/>
                  <w:sz w:val="22"/>
                </w:rPr>
              </m:ctrlPr>
            </m:sSubPr>
            <m:e>
              <m:r>
                <m:rPr>
                  <m:sty m:val="bi"/>
                </m:rPr>
                <w:rPr>
                  <w:rFonts w:ascii="Cambria Math" w:hAnsi="Cambria Math" w:cs="Times New Roman"/>
                  <w:sz w:val="22"/>
                </w:rPr>
                <m:t>β</m:t>
              </m:r>
            </m:e>
            <m:sub>
              <m:r>
                <m:rPr>
                  <m:sty m:val="bi"/>
                </m:rPr>
                <w:rPr>
                  <w:rFonts w:ascii="Cambria Math" w:hAnsi="Cambria Math" w:cs="Times New Roman"/>
                  <w:sz w:val="22"/>
                </w:rPr>
                <m:t>7</m:t>
              </m:r>
            </m:sub>
          </m:sSub>
          <m:sSub>
            <m:sSubPr>
              <m:ctrlPr>
                <w:rPr>
                  <w:rFonts w:ascii="Cambria Math" w:hAnsi="Cambria Math" w:cs="Times New Roman"/>
                  <w:b/>
                  <w:i/>
                  <w:sz w:val="22"/>
                </w:rPr>
              </m:ctrlPr>
            </m:sSubPr>
            <m:e>
              <m:r>
                <m:rPr>
                  <m:sty m:val="bi"/>
                </m:rPr>
                <w:rPr>
                  <w:rFonts w:ascii="Cambria Math" w:hAnsi="Cambria Math" w:cs="Times New Roman"/>
                  <w:sz w:val="22"/>
                </w:rPr>
                <m:t>LEV</m:t>
              </m:r>
            </m:e>
            <m:sub>
              <m:r>
                <m:rPr>
                  <m:sty m:val="bi"/>
                </m:rPr>
                <w:rPr>
                  <w:rFonts w:ascii="Cambria Math" w:hAnsi="Cambria Math" w:cs="Times New Roman"/>
                  <w:sz w:val="22"/>
                </w:rPr>
                <m:t>i,t</m:t>
              </m:r>
            </m:sub>
          </m:sSub>
          <m:r>
            <m:rPr>
              <m:sty m:val="bi"/>
            </m:rPr>
            <w:rPr>
              <w:rFonts w:ascii="Cambria Math" w:hAnsi="Cambria Math" w:cs="Times New Roman"/>
              <w:sz w:val="22"/>
            </w:rPr>
            <m:t>+ε</m:t>
          </m:r>
        </m:oMath>
      </m:oMathPara>
    </w:p>
    <w:p w14:paraId="33FE0F7D" w14:textId="56087112" w:rsidR="00C374C8" w:rsidRDefault="00C374C8" w:rsidP="00C5133C">
      <w:pPr>
        <w:spacing w:line="276" w:lineRule="auto"/>
        <w:ind w:firstLine="0"/>
        <w:rPr>
          <w:rFonts w:ascii="Cambria" w:hAnsi="Cambria" w:cs="Times New Roman"/>
          <w:sz w:val="22"/>
        </w:rPr>
      </w:pPr>
      <w:r w:rsidRPr="00C5133C">
        <w:rPr>
          <w:rFonts w:ascii="Cambria" w:hAnsi="Cambria" w:cs="Times New Roman"/>
          <w:sz w:val="22"/>
        </w:rPr>
        <w:t>Dimana</w:t>
      </w:r>
      <w:r w:rsidR="00984877">
        <w:rPr>
          <w:rFonts w:ascii="Cambria" w:hAnsi="Cambria" w:cs="Times New Roman"/>
          <w:sz w:val="22"/>
        </w:rPr>
        <w:tab/>
      </w:r>
      <w:r w:rsidRPr="00C5133C">
        <w:rPr>
          <w:rFonts w:ascii="Cambria" w:hAnsi="Cambria" w:cs="Times New Roman"/>
          <w:sz w:val="22"/>
        </w:rPr>
        <w:t>:</w:t>
      </w:r>
    </w:p>
    <w:p w14:paraId="1CE6A093" w14:textId="77777777" w:rsidR="00984877" w:rsidRPr="00C5133C" w:rsidRDefault="00984877" w:rsidP="00C5133C">
      <w:pPr>
        <w:spacing w:line="276" w:lineRule="auto"/>
        <w:ind w:firstLine="0"/>
        <w:rPr>
          <w:rFonts w:ascii="Cambria" w:hAnsi="Cambria" w:cs="Times New Roman"/>
          <w:sz w:val="22"/>
          <w:lang w:val="id-ID"/>
        </w:rPr>
      </w:pPr>
    </w:p>
    <w:p w14:paraId="34A5003C" w14:textId="77777777" w:rsidR="00C374C8" w:rsidRPr="00C5133C" w:rsidRDefault="00C374C8" w:rsidP="00C5133C">
      <w:pPr>
        <w:spacing w:line="276" w:lineRule="auto"/>
        <w:ind w:firstLine="0"/>
        <w:rPr>
          <w:rFonts w:ascii="Cambria" w:hAnsi="Cambria" w:cs="Times New Roman"/>
          <w:sz w:val="22"/>
        </w:rPr>
      </w:pPr>
      <w:r w:rsidRPr="00C5133C">
        <w:rPr>
          <w:rFonts w:ascii="Cambria" w:hAnsi="Cambria" w:cs="Times New Roman"/>
          <w:sz w:val="22"/>
        </w:rPr>
        <w:t>Taxav</w:t>
      </w:r>
      <w:r w:rsidRPr="00C5133C">
        <w:rPr>
          <w:rFonts w:ascii="Cambria" w:hAnsi="Cambria" w:cs="Times New Roman"/>
          <w:sz w:val="22"/>
        </w:rPr>
        <w:tab/>
      </w:r>
      <w:r w:rsidRPr="00C5133C">
        <w:rPr>
          <w:rFonts w:ascii="Cambria" w:hAnsi="Cambria" w:cs="Times New Roman"/>
          <w:sz w:val="22"/>
        </w:rPr>
        <w:tab/>
        <w:t xml:space="preserve">: </w:t>
      </w:r>
      <w:r w:rsidRPr="00C5133C">
        <w:rPr>
          <w:rFonts w:ascii="Cambria" w:hAnsi="Cambria" w:cs="Times New Roman"/>
          <w:sz w:val="22"/>
          <w:lang w:val="en-US"/>
        </w:rPr>
        <w:t>Penghindaran</w:t>
      </w:r>
      <w:r w:rsidRPr="00C5133C">
        <w:rPr>
          <w:rFonts w:ascii="Cambria" w:hAnsi="Cambria" w:cs="Times New Roman"/>
          <w:sz w:val="22"/>
        </w:rPr>
        <w:t xml:space="preserve"> Pajak</w:t>
      </w:r>
    </w:p>
    <w:p w14:paraId="3906BEC3" w14:textId="77777777" w:rsidR="00C374C8" w:rsidRPr="00C5133C" w:rsidRDefault="00C374C8" w:rsidP="00C5133C">
      <w:pPr>
        <w:spacing w:line="276" w:lineRule="auto"/>
        <w:ind w:firstLine="0"/>
        <w:rPr>
          <w:rFonts w:ascii="Cambria" w:hAnsi="Cambria" w:cs="Times New Roman"/>
          <w:sz w:val="22"/>
        </w:rPr>
      </w:pPr>
      <w:r w:rsidRPr="00C5133C">
        <w:rPr>
          <w:rFonts w:ascii="Cambria" w:hAnsi="Cambria" w:cs="Times New Roman"/>
          <w:sz w:val="22"/>
        </w:rPr>
        <w:t>α</w:t>
      </w:r>
      <w:r w:rsidRPr="00C5133C">
        <w:rPr>
          <w:rFonts w:ascii="Cambria" w:hAnsi="Cambria" w:cs="Times New Roman"/>
          <w:sz w:val="22"/>
        </w:rPr>
        <w:tab/>
      </w:r>
      <w:r w:rsidRPr="00C5133C">
        <w:rPr>
          <w:rFonts w:ascii="Cambria" w:hAnsi="Cambria" w:cs="Times New Roman"/>
          <w:sz w:val="22"/>
        </w:rPr>
        <w:tab/>
        <w:t>: Konstanta</w:t>
      </w:r>
    </w:p>
    <w:p w14:paraId="52D104D2" w14:textId="0ACAC829" w:rsidR="00C374C8" w:rsidRPr="00C5133C" w:rsidRDefault="00C374C8" w:rsidP="00C5133C">
      <w:pPr>
        <w:spacing w:line="276" w:lineRule="auto"/>
        <w:ind w:firstLine="0"/>
        <w:rPr>
          <w:rFonts w:ascii="Cambria" w:hAnsi="Cambria" w:cs="Times New Roman"/>
          <w:sz w:val="22"/>
        </w:rPr>
      </w:pPr>
      <w:r w:rsidRPr="00C5133C">
        <w:rPr>
          <w:rFonts w:ascii="Cambria" w:hAnsi="Cambria" w:cs="Times New Roman"/>
          <w:sz w:val="22"/>
          <w:lang w:val="en-US"/>
        </w:rPr>
        <w:t>MLACC</w:t>
      </w:r>
      <w:r w:rsidRPr="00C5133C">
        <w:rPr>
          <w:rFonts w:ascii="Cambria" w:hAnsi="Cambria" w:cs="Times New Roman"/>
          <w:sz w:val="22"/>
        </w:rPr>
        <w:tab/>
      </w:r>
      <w:r w:rsidR="00984877">
        <w:rPr>
          <w:rFonts w:ascii="Cambria" w:hAnsi="Cambria" w:cs="Times New Roman"/>
          <w:sz w:val="22"/>
        </w:rPr>
        <w:tab/>
      </w:r>
      <w:r w:rsidRPr="00C5133C">
        <w:rPr>
          <w:rFonts w:ascii="Cambria" w:hAnsi="Cambria" w:cs="Times New Roman"/>
          <w:sz w:val="22"/>
        </w:rPr>
        <w:t xml:space="preserve">: </w:t>
      </w:r>
      <w:r w:rsidR="00984877">
        <w:rPr>
          <w:rFonts w:ascii="Cambria" w:hAnsi="Cambria" w:cs="Times New Roman"/>
          <w:sz w:val="22"/>
        </w:rPr>
        <w:t>M</w:t>
      </w:r>
      <w:r w:rsidRPr="00C5133C">
        <w:rPr>
          <w:rFonts w:ascii="Cambria" w:hAnsi="Cambria" w:cs="Times New Roman"/>
          <w:sz w:val="22"/>
        </w:rPr>
        <w:t>anajemen laba akrual pada tahun t</w:t>
      </w:r>
    </w:p>
    <w:p w14:paraId="37B2DF28" w14:textId="60582E48" w:rsidR="00C374C8" w:rsidRPr="00C5133C" w:rsidRDefault="00C374C8" w:rsidP="00C5133C">
      <w:pPr>
        <w:spacing w:line="276" w:lineRule="auto"/>
        <w:ind w:firstLine="0"/>
        <w:rPr>
          <w:rFonts w:ascii="Cambria" w:hAnsi="Cambria" w:cs="Times New Roman"/>
          <w:sz w:val="22"/>
        </w:rPr>
      </w:pPr>
      <w:r w:rsidRPr="00C5133C">
        <w:rPr>
          <w:rFonts w:ascii="Cambria" w:hAnsi="Cambria" w:cs="Times New Roman"/>
          <w:sz w:val="22"/>
          <w:lang w:val="en-US"/>
        </w:rPr>
        <w:t>MLRCF</w:t>
      </w:r>
      <w:r w:rsidRPr="00C5133C">
        <w:rPr>
          <w:rFonts w:ascii="Cambria" w:hAnsi="Cambria" w:cs="Times New Roman"/>
          <w:sz w:val="22"/>
        </w:rPr>
        <w:tab/>
      </w:r>
      <w:r w:rsidR="00984877">
        <w:rPr>
          <w:rFonts w:ascii="Cambria" w:hAnsi="Cambria" w:cs="Times New Roman"/>
          <w:sz w:val="22"/>
        </w:rPr>
        <w:tab/>
      </w:r>
      <w:r w:rsidRPr="00C5133C">
        <w:rPr>
          <w:rFonts w:ascii="Cambria" w:hAnsi="Cambria" w:cs="Times New Roman"/>
          <w:sz w:val="22"/>
        </w:rPr>
        <w:t xml:space="preserve">: </w:t>
      </w:r>
      <w:r w:rsidR="00984877">
        <w:rPr>
          <w:rFonts w:ascii="Cambria" w:hAnsi="Cambria" w:cs="Times New Roman"/>
          <w:sz w:val="22"/>
        </w:rPr>
        <w:t>M</w:t>
      </w:r>
      <w:r w:rsidRPr="00C5133C">
        <w:rPr>
          <w:rFonts w:ascii="Cambria" w:hAnsi="Cambria" w:cs="Times New Roman"/>
          <w:sz w:val="22"/>
        </w:rPr>
        <w:t xml:space="preserve">anajemen laba </w:t>
      </w:r>
      <w:r w:rsidRPr="00C5133C">
        <w:rPr>
          <w:rFonts w:ascii="Cambria" w:hAnsi="Cambria" w:cs="Times New Roman"/>
          <w:sz w:val="22"/>
          <w:lang w:val="en-US"/>
        </w:rPr>
        <w:t xml:space="preserve">arus kas </w:t>
      </w:r>
      <w:r w:rsidRPr="00C5133C">
        <w:rPr>
          <w:rFonts w:ascii="Cambria" w:hAnsi="Cambria" w:cs="Times New Roman"/>
          <w:sz w:val="22"/>
        </w:rPr>
        <w:t>pada tahun t</w:t>
      </w:r>
    </w:p>
    <w:p w14:paraId="6427C677" w14:textId="22F3F8EB" w:rsidR="00C374C8" w:rsidRPr="00C5133C" w:rsidRDefault="00C374C8" w:rsidP="00C5133C">
      <w:pPr>
        <w:spacing w:line="276" w:lineRule="auto"/>
        <w:ind w:firstLine="0"/>
        <w:rPr>
          <w:rFonts w:ascii="Cambria" w:hAnsi="Cambria" w:cs="Times New Roman"/>
          <w:sz w:val="22"/>
        </w:rPr>
      </w:pPr>
      <w:r w:rsidRPr="00C5133C">
        <w:rPr>
          <w:rFonts w:ascii="Cambria" w:hAnsi="Cambria" w:cs="Times New Roman"/>
          <w:sz w:val="22"/>
          <w:lang w:val="en-US"/>
        </w:rPr>
        <w:t>MLRPROD</w:t>
      </w:r>
      <w:r w:rsidRPr="00C5133C">
        <w:rPr>
          <w:rFonts w:ascii="Cambria" w:hAnsi="Cambria" w:cs="Times New Roman"/>
          <w:sz w:val="22"/>
        </w:rPr>
        <w:tab/>
        <w:t xml:space="preserve">: </w:t>
      </w:r>
      <w:r w:rsidR="00984877">
        <w:rPr>
          <w:rFonts w:ascii="Cambria" w:hAnsi="Cambria" w:cs="Times New Roman"/>
          <w:sz w:val="22"/>
        </w:rPr>
        <w:t>M</w:t>
      </w:r>
      <w:r w:rsidRPr="00C5133C">
        <w:rPr>
          <w:rFonts w:ascii="Cambria" w:hAnsi="Cambria" w:cs="Times New Roman"/>
          <w:sz w:val="22"/>
        </w:rPr>
        <w:t xml:space="preserve">anajemen laba </w:t>
      </w:r>
      <w:r w:rsidRPr="00C5133C">
        <w:rPr>
          <w:rFonts w:ascii="Cambria" w:hAnsi="Cambria" w:cs="Times New Roman"/>
          <w:sz w:val="22"/>
          <w:lang w:val="en-US"/>
        </w:rPr>
        <w:t>biaya produksi</w:t>
      </w:r>
      <w:r w:rsidRPr="00C5133C">
        <w:rPr>
          <w:rFonts w:ascii="Cambria" w:hAnsi="Cambria" w:cs="Times New Roman"/>
          <w:sz w:val="22"/>
        </w:rPr>
        <w:t xml:space="preserve"> pada tahun t</w:t>
      </w:r>
    </w:p>
    <w:p w14:paraId="64F5A143" w14:textId="3529F4A1" w:rsidR="00C374C8" w:rsidRPr="00C5133C" w:rsidRDefault="00C374C8" w:rsidP="00C5133C">
      <w:pPr>
        <w:spacing w:line="276" w:lineRule="auto"/>
        <w:ind w:firstLine="0"/>
        <w:rPr>
          <w:rFonts w:ascii="Cambria" w:hAnsi="Cambria" w:cs="Times New Roman"/>
          <w:sz w:val="22"/>
        </w:rPr>
      </w:pPr>
      <w:r w:rsidRPr="00C5133C">
        <w:rPr>
          <w:rFonts w:ascii="Cambria" w:hAnsi="Cambria" w:cs="Times New Roman"/>
          <w:sz w:val="22"/>
          <w:lang w:val="en-US"/>
        </w:rPr>
        <w:t>MLRDISK</w:t>
      </w:r>
      <w:r w:rsidRPr="00C5133C">
        <w:rPr>
          <w:rFonts w:ascii="Cambria" w:hAnsi="Cambria" w:cs="Times New Roman"/>
          <w:sz w:val="22"/>
        </w:rPr>
        <w:tab/>
        <w:t xml:space="preserve">: </w:t>
      </w:r>
      <w:r w:rsidR="00984877">
        <w:rPr>
          <w:rFonts w:ascii="Cambria" w:hAnsi="Cambria" w:cs="Times New Roman"/>
          <w:sz w:val="22"/>
        </w:rPr>
        <w:t>M</w:t>
      </w:r>
      <w:r w:rsidRPr="00C5133C">
        <w:rPr>
          <w:rFonts w:ascii="Cambria" w:hAnsi="Cambria" w:cs="Times New Roman"/>
          <w:sz w:val="22"/>
        </w:rPr>
        <w:t xml:space="preserve">anajemen laba </w:t>
      </w:r>
      <w:r w:rsidRPr="00C5133C">
        <w:rPr>
          <w:rFonts w:ascii="Cambria" w:hAnsi="Cambria" w:cs="Times New Roman"/>
          <w:sz w:val="22"/>
          <w:lang w:val="en-US"/>
        </w:rPr>
        <w:t>biaya diskresioner</w:t>
      </w:r>
      <w:r w:rsidRPr="00C5133C">
        <w:rPr>
          <w:rFonts w:ascii="Cambria" w:hAnsi="Cambria" w:cs="Times New Roman"/>
          <w:sz w:val="22"/>
        </w:rPr>
        <w:t xml:space="preserve"> pada tahun t</w:t>
      </w:r>
    </w:p>
    <w:p w14:paraId="3E3885F8" w14:textId="77777777" w:rsidR="00C374C8" w:rsidRPr="00C5133C" w:rsidRDefault="00C374C8" w:rsidP="00C5133C">
      <w:pPr>
        <w:spacing w:line="276" w:lineRule="auto"/>
        <w:ind w:firstLine="0"/>
        <w:rPr>
          <w:rFonts w:ascii="Cambria" w:hAnsi="Cambria" w:cs="Times New Roman"/>
          <w:sz w:val="22"/>
          <w:lang w:val="en-US"/>
        </w:rPr>
      </w:pPr>
      <w:r w:rsidRPr="00C5133C">
        <w:rPr>
          <w:rFonts w:ascii="Cambria" w:hAnsi="Cambria" w:cs="Times New Roman"/>
          <w:sz w:val="22"/>
          <w:lang w:val="en-US"/>
        </w:rPr>
        <w:t>TP</w:t>
      </w:r>
      <w:r w:rsidRPr="00C5133C">
        <w:rPr>
          <w:rFonts w:ascii="Cambria" w:hAnsi="Cambria" w:cs="Times New Roman"/>
          <w:sz w:val="22"/>
          <w:lang w:val="en-US"/>
        </w:rPr>
        <w:tab/>
      </w:r>
      <w:r w:rsidRPr="00C5133C">
        <w:rPr>
          <w:rFonts w:ascii="Cambria" w:hAnsi="Cambria" w:cs="Times New Roman"/>
          <w:sz w:val="22"/>
          <w:lang w:val="en-US"/>
        </w:rPr>
        <w:tab/>
        <w:t xml:space="preserve">: </w:t>
      </w:r>
      <w:r w:rsidRPr="00C5133C">
        <w:rPr>
          <w:rFonts w:ascii="Cambria" w:hAnsi="Cambria" w:cs="Times New Roman"/>
          <w:i/>
          <w:sz w:val="22"/>
          <w:lang w:val="en-US"/>
        </w:rPr>
        <w:t>Transfer Pricing</w:t>
      </w:r>
    </w:p>
    <w:p w14:paraId="197853E3" w14:textId="77777777" w:rsidR="00C374C8" w:rsidRPr="00C5133C" w:rsidRDefault="00C374C8" w:rsidP="00C5133C">
      <w:pPr>
        <w:spacing w:line="276" w:lineRule="auto"/>
        <w:ind w:firstLine="0"/>
        <w:rPr>
          <w:rFonts w:ascii="Cambria" w:hAnsi="Cambria" w:cs="Times New Roman"/>
          <w:sz w:val="22"/>
          <w:lang w:val="id-ID"/>
        </w:rPr>
      </w:pPr>
      <w:r w:rsidRPr="00C5133C">
        <w:rPr>
          <w:rFonts w:ascii="Cambria" w:hAnsi="Cambria" w:cs="Times New Roman"/>
          <w:sz w:val="22"/>
        </w:rPr>
        <w:t>SIZE</w:t>
      </w:r>
      <w:r w:rsidRPr="00C5133C">
        <w:rPr>
          <w:rFonts w:ascii="Cambria" w:hAnsi="Cambria" w:cs="Times New Roman"/>
          <w:sz w:val="22"/>
        </w:rPr>
        <w:tab/>
      </w:r>
      <w:r w:rsidRPr="00C5133C">
        <w:rPr>
          <w:rFonts w:ascii="Cambria" w:hAnsi="Cambria" w:cs="Times New Roman"/>
          <w:sz w:val="22"/>
        </w:rPr>
        <w:tab/>
        <w:t>: Ukuran Perusahaan</w:t>
      </w:r>
    </w:p>
    <w:p w14:paraId="5529B27B" w14:textId="24C48561" w:rsidR="006C645C" w:rsidRDefault="00C374C8" w:rsidP="00C5133C">
      <w:pPr>
        <w:spacing w:line="276" w:lineRule="auto"/>
        <w:ind w:firstLine="0"/>
        <w:rPr>
          <w:rFonts w:ascii="Cambria" w:hAnsi="Cambria" w:cs="Times New Roman"/>
          <w:i/>
          <w:sz w:val="22"/>
        </w:rPr>
      </w:pPr>
      <w:r w:rsidRPr="00C5133C">
        <w:rPr>
          <w:rFonts w:ascii="Cambria" w:hAnsi="Cambria" w:cs="Times New Roman"/>
          <w:sz w:val="22"/>
        </w:rPr>
        <w:t>LEV</w:t>
      </w:r>
      <w:r w:rsidRPr="00C5133C">
        <w:rPr>
          <w:rFonts w:ascii="Cambria" w:hAnsi="Cambria" w:cs="Times New Roman"/>
          <w:sz w:val="22"/>
        </w:rPr>
        <w:tab/>
      </w:r>
      <w:r w:rsidRPr="00C5133C">
        <w:rPr>
          <w:rFonts w:ascii="Cambria" w:hAnsi="Cambria" w:cs="Times New Roman"/>
          <w:sz w:val="22"/>
        </w:rPr>
        <w:tab/>
        <w:t xml:space="preserve">: </w:t>
      </w:r>
      <w:r w:rsidR="00FA0990" w:rsidRPr="00C5133C">
        <w:rPr>
          <w:rFonts w:ascii="Cambria" w:hAnsi="Cambria" w:cs="Times New Roman"/>
          <w:i/>
          <w:sz w:val="22"/>
        </w:rPr>
        <w:t>Leverage</w:t>
      </w:r>
      <w:bookmarkStart w:id="8" w:name="_Toc71033593"/>
    </w:p>
    <w:p w14:paraId="223D9356" w14:textId="77777777" w:rsidR="00984877" w:rsidRPr="00984877" w:rsidRDefault="00984877" w:rsidP="00C5133C">
      <w:pPr>
        <w:spacing w:line="276" w:lineRule="auto"/>
        <w:ind w:firstLine="0"/>
        <w:rPr>
          <w:rFonts w:ascii="Cambria" w:hAnsi="Cambria" w:cs="Times New Roman"/>
          <w:i/>
          <w:sz w:val="22"/>
        </w:rPr>
      </w:pPr>
    </w:p>
    <w:p w14:paraId="2F01ED8C" w14:textId="069AE7A1" w:rsidR="00C374C8" w:rsidRPr="00C5133C" w:rsidRDefault="00C374C8" w:rsidP="00984877">
      <w:pPr>
        <w:pStyle w:val="Heading1"/>
        <w:numPr>
          <w:ilvl w:val="0"/>
          <w:numId w:val="27"/>
        </w:numPr>
        <w:spacing w:before="240" w:after="200" w:line="276" w:lineRule="auto"/>
        <w:ind w:left="709" w:hanging="709"/>
        <w:jc w:val="both"/>
        <w:rPr>
          <w:rFonts w:ascii="Cambria" w:hAnsi="Cambria"/>
          <w:sz w:val="24"/>
          <w:szCs w:val="24"/>
          <w:lang w:val="en-US"/>
        </w:rPr>
      </w:pPr>
      <w:bookmarkStart w:id="9" w:name="_Toc84232417"/>
      <w:bookmarkEnd w:id="8"/>
      <w:r w:rsidRPr="00C5133C">
        <w:rPr>
          <w:rFonts w:ascii="Cambria" w:hAnsi="Cambria"/>
          <w:sz w:val="24"/>
          <w:szCs w:val="24"/>
          <w:lang w:val="en-US"/>
        </w:rPr>
        <w:t>PEMBAHASAN</w:t>
      </w:r>
      <w:bookmarkEnd w:id="9"/>
    </w:p>
    <w:p w14:paraId="21A551E0" w14:textId="0A9BDFA0" w:rsidR="00C374C8" w:rsidRPr="00C5133C" w:rsidRDefault="00C374C8" w:rsidP="00B704D3">
      <w:pPr>
        <w:pStyle w:val="Heading2"/>
        <w:spacing w:after="200" w:line="276" w:lineRule="auto"/>
        <w:rPr>
          <w:rFonts w:ascii="Cambria" w:hAnsi="Cambria"/>
          <w:sz w:val="22"/>
          <w:szCs w:val="22"/>
          <w:lang w:val="en-US"/>
        </w:rPr>
      </w:pPr>
      <w:bookmarkStart w:id="10" w:name="_Toc84232418"/>
      <w:r w:rsidRPr="00C5133C">
        <w:rPr>
          <w:rFonts w:ascii="Cambria" w:hAnsi="Cambria"/>
          <w:sz w:val="22"/>
          <w:szCs w:val="22"/>
          <w:lang w:val="en-US"/>
        </w:rPr>
        <w:t>Hasil Pemilihan Sampel</w:t>
      </w:r>
      <w:bookmarkEnd w:id="10"/>
    </w:p>
    <w:p w14:paraId="5E42CE9F" w14:textId="77777777" w:rsidR="00C374C8" w:rsidRPr="00C5133C" w:rsidRDefault="00C374C8" w:rsidP="00C5133C">
      <w:pPr>
        <w:spacing w:line="276" w:lineRule="auto"/>
        <w:rPr>
          <w:rFonts w:ascii="Cambria" w:hAnsi="Cambria"/>
          <w:sz w:val="22"/>
          <w:lang w:val="en-US"/>
        </w:rPr>
      </w:pPr>
      <w:r w:rsidRPr="00C5133C">
        <w:rPr>
          <w:rFonts w:ascii="Cambria" w:hAnsi="Cambria"/>
          <w:sz w:val="22"/>
        </w:rPr>
        <w:t>Penelitian ini menggunakan data sekunder yang bersumber dari laporan keuangan perusahaan yang terdaftar di Bursa Efek Indonesia, yang termasuk dalam perusahaan sektor pertanian</w:t>
      </w:r>
      <w:r w:rsidRPr="00C5133C">
        <w:rPr>
          <w:rFonts w:ascii="Cambria" w:hAnsi="Cambria"/>
          <w:sz w:val="22"/>
          <w:lang w:val="en-US"/>
        </w:rPr>
        <w:t xml:space="preserve">. Jumlah perusahaan sektor pertanian yang terdaftar di Bursa Efek Indonesia pada tahun 2016 sampai dengan 2020 adalah 26 perusahaan. Perusahaan-perusahaan ini menjadi populasi awal dalam penelitian. Dari populasi awal tersebut, dilakukan pemilihan sampel dengan metode </w:t>
      </w:r>
      <w:r w:rsidRPr="00C5133C">
        <w:rPr>
          <w:rFonts w:ascii="Cambria" w:hAnsi="Cambria"/>
          <w:i/>
          <w:iCs/>
          <w:sz w:val="22"/>
          <w:lang w:val="en-US"/>
        </w:rPr>
        <w:t>purposive sampling</w:t>
      </w:r>
      <w:r w:rsidRPr="00C5133C">
        <w:rPr>
          <w:rFonts w:ascii="Cambria" w:hAnsi="Cambria"/>
          <w:sz w:val="22"/>
          <w:lang w:val="en-US"/>
        </w:rPr>
        <w:t xml:space="preserve"> dengan kriteria-kriteria yang telah ditentukan sebelumnya. </w:t>
      </w:r>
    </w:p>
    <w:p w14:paraId="72C4F90D" w14:textId="4B8ECE56" w:rsidR="00C374C8" w:rsidRPr="00C5133C" w:rsidRDefault="00C374C8" w:rsidP="00C5133C">
      <w:pPr>
        <w:spacing w:line="276" w:lineRule="auto"/>
        <w:rPr>
          <w:rFonts w:ascii="Cambria" w:hAnsi="Cambria"/>
          <w:sz w:val="22"/>
          <w:lang w:val="en-US"/>
        </w:rPr>
      </w:pPr>
      <w:r w:rsidRPr="00C5133C">
        <w:rPr>
          <w:rFonts w:ascii="Cambria" w:hAnsi="Cambria"/>
          <w:sz w:val="22"/>
        </w:rPr>
        <w:t>Kriteria pertama adalah perusahaan yang terdaftar dan konsisten menerbitkan laporan keuangan dari tahun 2014-2020</w:t>
      </w:r>
      <w:r w:rsidRPr="00C5133C">
        <w:rPr>
          <w:rFonts w:ascii="Cambria" w:hAnsi="Cambria"/>
          <w:sz w:val="22"/>
          <w:lang w:val="en-US"/>
        </w:rPr>
        <w:t>, perusahaan harus memiliki laporan keuangan tahun 2014 ka</w:t>
      </w:r>
      <w:r w:rsidR="002645F3" w:rsidRPr="00C5133C">
        <w:rPr>
          <w:rFonts w:ascii="Cambria" w:hAnsi="Cambria"/>
          <w:sz w:val="22"/>
          <w:lang w:val="en-US"/>
        </w:rPr>
        <w:t xml:space="preserve">rena variabel manajemen laba </w:t>
      </w:r>
      <w:r w:rsidR="002645F3" w:rsidRPr="00C5133C">
        <w:rPr>
          <w:rFonts w:ascii="Cambria" w:hAnsi="Cambria"/>
          <w:i/>
          <w:sz w:val="22"/>
          <w:lang w:val="en-US"/>
        </w:rPr>
        <w:t>rea</w:t>
      </w:r>
      <w:r w:rsidRPr="00C5133C">
        <w:rPr>
          <w:rFonts w:ascii="Cambria" w:hAnsi="Cambria"/>
          <w:i/>
          <w:sz w:val="22"/>
          <w:lang w:val="en-US"/>
        </w:rPr>
        <w:t>l</w:t>
      </w:r>
      <w:r w:rsidRPr="00C5133C">
        <w:rPr>
          <w:rFonts w:ascii="Cambria" w:hAnsi="Cambria"/>
          <w:sz w:val="22"/>
          <w:lang w:val="en-US"/>
        </w:rPr>
        <w:t xml:space="preserve"> membutuhkan data penjualan sampai dengan dua tahun sebelum tahun data yang diteliti. Dari total 26 perusahaan pada populasi awal, 9 perusahaan dikeluarkan dari populasi. 9 perusahaan ini terdiri dari 8 perusahaan yang baru terdaftar pada tahun 2018, dan 1 perusahaan yang tidak menyajikan laporan keuangan pada tahun 2019 dan 2020. Kriteria kedua dalam pemilihan sampel dalam penelitian ini adalah perusahaan harus menyediakan laporan keuangan yang disajikan dalam satuan mata uang rupiah. Dari 17 perusahaan yang memenuhi kriteria pertama, terdapat 1 perusahaan yang dikeluarkan dari populasi karena perusahaan tersebut memilih untuk menyajikan laporan keuangannya dalam dol</w:t>
      </w:r>
      <w:r w:rsidR="00845514">
        <w:rPr>
          <w:rFonts w:ascii="Cambria" w:hAnsi="Cambria"/>
          <w:sz w:val="22"/>
          <w:lang w:val="en-US"/>
        </w:rPr>
        <w:t>l</w:t>
      </w:r>
      <w:r w:rsidRPr="00C5133C">
        <w:rPr>
          <w:rFonts w:ascii="Cambria" w:hAnsi="Cambria"/>
          <w:sz w:val="22"/>
          <w:lang w:val="en-US"/>
        </w:rPr>
        <w:t>ar amerika serikat.</w:t>
      </w:r>
    </w:p>
    <w:p w14:paraId="099352B9" w14:textId="29866F59" w:rsidR="00C374C8"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Kriteria ketiga adalah perusahaan yang tidak mengalami kerugian selama periode observasi. Perusahaan yang mengalami kerugian dikeluarkan dari populasi karena kerugian yang dialami perusahaan akan mempengaruhi beban pajak kini yang dapat menyebabkan tidak akuratnya penggunaan proksi GAAP ETR dalam mengukur penghindaran pajak. Dari 16 perusahaan yang yang memenuhi kriteria-kriteria sebelumnya, 9 perusahaan dikeluarkan dari populasi karena perusahaan mengalami kerugian. Terdapat total 7 perusahaan yang memenuhi seluruh kriteria untuk dijadikan sampel dalam penelitian.</w:t>
      </w:r>
    </w:p>
    <w:p w14:paraId="256A7BD4" w14:textId="77777777" w:rsidR="00B704D3" w:rsidRPr="00C5133C" w:rsidRDefault="00B704D3" w:rsidP="00C5133C">
      <w:pPr>
        <w:spacing w:line="276" w:lineRule="auto"/>
        <w:rPr>
          <w:rFonts w:ascii="Cambria" w:hAnsi="Cambria" w:cs="Times New Roman"/>
          <w:sz w:val="22"/>
          <w:lang w:val="en-US"/>
        </w:rPr>
      </w:pPr>
    </w:p>
    <w:p w14:paraId="73D9455E" w14:textId="14F56EB4" w:rsidR="00C374C8" w:rsidRPr="00C5133C" w:rsidRDefault="00C374C8" w:rsidP="00B704D3">
      <w:pPr>
        <w:pStyle w:val="Heading2"/>
        <w:spacing w:after="200" w:line="276" w:lineRule="auto"/>
        <w:rPr>
          <w:rFonts w:ascii="Cambria" w:hAnsi="Cambria"/>
          <w:sz w:val="22"/>
          <w:szCs w:val="22"/>
          <w:lang w:val="en-US"/>
        </w:rPr>
      </w:pPr>
      <w:bookmarkStart w:id="11" w:name="_Toc84232419"/>
      <w:r w:rsidRPr="00C5133C">
        <w:rPr>
          <w:rFonts w:ascii="Cambria" w:hAnsi="Cambria"/>
          <w:sz w:val="22"/>
          <w:szCs w:val="22"/>
          <w:lang w:val="en-US"/>
        </w:rPr>
        <w:lastRenderedPageBreak/>
        <w:t xml:space="preserve">Analisis </w:t>
      </w:r>
      <w:r w:rsidRPr="00C5133C">
        <w:rPr>
          <w:rFonts w:ascii="Cambria" w:hAnsi="Cambria"/>
          <w:sz w:val="22"/>
          <w:szCs w:val="22"/>
        </w:rPr>
        <w:t>Statistik</w:t>
      </w:r>
      <w:r w:rsidRPr="00C5133C">
        <w:rPr>
          <w:rFonts w:ascii="Cambria" w:hAnsi="Cambria"/>
          <w:sz w:val="22"/>
          <w:szCs w:val="22"/>
          <w:lang w:val="en-US"/>
        </w:rPr>
        <w:t xml:space="preserve"> Deskriptif</w:t>
      </w:r>
      <w:bookmarkEnd w:id="11"/>
    </w:p>
    <w:p w14:paraId="71470FE5" w14:textId="018507AC" w:rsidR="00C374C8" w:rsidRPr="00C5133C" w:rsidRDefault="00C374C8" w:rsidP="00B704D3">
      <w:pPr>
        <w:spacing w:line="276" w:lineRule="auto"/>
        <w:rPr>
          <w:rFonts w:ascii="Cambria" w:hAnsi="Cambria"/>
          <w:sz w:val="22"/>
          <w:lang w:val="id-ID"/>
        </w:rPr>
      </w:pPr>
      <w:r w:rsidRPr="00C5133C">
        <w:rPr>
          <w:rFonts w:ascii="Cambria" w:hAnsi="Cambria"/>
          <w:sz w:val="22"/>
        </w:rPr>
        <w:t xml:space="preserve">Statistik deskriptif digunakan untuk mendeskripsikan data yang dikumpulkan tanpa menghasilkan kesimpulan baru </w:t>
      </w:r>
      <w:r w:rsidRPr="00C5133C">
        <w:rPr>
          <w:rFonts w:ascii="Cambria" w:hAnsi="Cambria"/>
          <w:sz w:val="22"/>
        </w:rPr>
        <w:fldChar w:fldCharType="begin" w:fldLock="1"/>
      </w:r>
      <w:r w:rsidRPr="00C5133C">
        <w:rPr>
          <w:rFonts w:ascii="Cambria" w:hAnsi="Cambria"/>
          <w:sz w:val="22"/>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cv.","id":"ITEM-1","issued":{"date-parts":[["2016"]]},"title":"Metode Penelitian Kuantitatif, Kualitatif, dan R&amp;D","type":"book"},"uris":["http://www.mendeley.com/documents/?uuid=455aa1b4-69d2-436e-86f1-5ecf7e61f19c"]}],"mendeley":{"formattedCitation":"(Sugiyono, 2016)","plainTextFormattedCitation":"(Sugiyono, 2016)","previouslyFormattedCitation":"(Sugiyono, 2016)"},"properties":{"noteIndex":0},"schema":"https://github.com/citation-style-language/schema/raw/master/csl-citation.json"}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(Sugiyono, 2016)</w:t>
      </w:r>
      <w:r w:rsidRPr="00C5133C">
        <w:rPr>
          <w:rFonts w:ascii="Cambria" w:hAnsi="Cambria"/>
          <w:sz w:val="22"/>
        </w:rPr>
        <w:fldChar w:fldCharType="end"/>
      </w:r>
      <w:r w:rsidRPr="00C5133C">
        <w:rPr>
          <w:rFonts w:ascii="Cambria" w:hAnsi="Cambria" w:cs="Times New Roman"/>
          <w:sz w:val="22"/>
          <w:lang w:val="en-US"/>
        </w:rPr>
        <w:t xml:space="preserve">. Analisis </w:t>
      </w:r>
      <w:r w:rsidR="00770F6C" w:rsidRPr="00C5133C">
        <w:rPr>
          <w:rFonts w:ascii="Cambria" w:hAnsi="Cambria" w:cs="Times New Roman"/>
          <w:sz w:val="22"/>
          <w:lang w:val="en-US"/>
        </w:rPr>
        <w:t>statistik</w:t>
      </w:r>
      <w:r w:rsidRPr="00C5133C">
        <w:rPr>
          <w:rFonts w:ascii="Cambria" w:hAnsi="Cambria" w:cs="Times New Roman"/>
          <w:sz w:val="22"/>
          <w:lang w:val="en-US"/>
        </w:rPr>
        <w:t xml:space="preserve"> deskriptif dilakukan untuk menggambarkan deskripsi gambaran data variabel yang diamati agar lebih mudah untuk dipahami. Statistik deskriptif juga memberikan gambaran atas pola sebaran data. </w:t>
      </w:r>
      <w:r w:rsidRPr="00C5133C">
        <w:rPr>
          <w:rFonts w:ascii="Cambria" w:hAnsi="Cambria"/>
          <w:sz w:val="22"/>
        </w:rPr>
        <w:t xml:space="preserve">Analisis deskriptif yang ditampilkan dalam penelitian ini adalah </w:t>
      </w:r>
      <w:r w:rsidRPr="00C5133C">
        <w:rPr>
          <w:rFonts w:ascii="Cambria" w:hAnsi="Cambria"/>
          <w:i/>
          <w:iCs/>
          <w:sz w:val="22"/>
        </w:rPr>
        <w:t>mean</w:t>
      </w:r>
      <w:r w:rsidRPr="00C5133C">
        <w:rPr>
          <w:rFonts w:ascii="Cambria" w:hAnsi="Cambria"/>
          <w:sz w:val="22"/>
        </w:rPr>
        <w:t>, median, nilai maximum, nilai minimum, dan standar deviasi.</w:t>
      </w:r>
    </w:p>
    <w:p w14:paraId="4E39C1FF" w14:textId="7A279DFF" w:rsidR="00C374C8" w:rsidRDefault="00C374C8" w:rsidP="00B704D3">
      <w:pPr>
        <w:spacing w:line="276" w:lineRule="auto"/>
        <w:rPr>
          <w:rFonts w:ascii="Cambria" w:hAnsi="Cambria"/>
          <w:sz w:val="22"/>
        </w:rPr>
      </w:pPr>
      <w:r w:rsidRPr="00C5133C">
        <w:rPr>
          <w:rFonts w:ascii="Cambria" w:hAnsi="Cambria"/>
          <w:sz w:val="22"/>
        </w:rPr>
        <w:t>Nilai rata-rata (</w:t>
      </w:r>
      <w:r w:rsidRPr="00C5133C">
        <w:rPr>
          <w:rFonts w:ascii="Cambria" w:hAnsi="Cambria"/>
          <w:i/>
          <w:sz w:val="22"/>
        </w:rPr>
        <w:t>mean</w:t>
      </w:r>
      <w:r w:rsidRPr="00C5133C">
        <w:rPr>
          <w:rFonts w:ascii="Cambria" w:hAnsi="Cambria"/>
          <w:sz w:val="22"/>
        </w:rPr>
        <w:t xml:space="preserve">) merupakan angka yang mewakili dari suatu kelompok data secara keseluruhan. Nilai </w:t>
      </w:r>
      <w:r w:rsidRPr="00C5133C">
        <w:rPr>
          <w:rFonts w:ascii="Cambria" w:hAnsi="Cambria"/>
          <w:i/>
          <w:sz w:val="22"/>
        </w:rPr>
        <w:t>minimum</w:t>
      </w:r>
      <w:r w:rsidRPr="00C5133C">
        <w:rPr>
          <w:rFonts w:ascii="Cambria" w:hAnsi="Cambria"/>
          <w:sz w:val="22"/>
        </w:rPr>
        <w:t xml:space="preserve"> adalah nilai eks</w:t>
      </w:r>
      <w:r w:rsidR="00845514">
        <w:rPr>
          <w:rFonts w:ascii="Cambria" w:hAnsi="Cambria"/>
          <w:sz w:val="22"/>
        </w:rPr>
        <w:t>t</w:t>
      </w:r>
      <w:r w:rsidRPr="00C5133C">
        <w:rPr>
          <w:rFonts w:ascii="Cambria" w:hAnsi="Cambria"/>
          <w:sz w:val="22"/>
        </w:rPr>
        <w:t>rim terendah dari data</w:t>
      </w:r>
      <w:r w:rsidR="00845514">
        <w:rPr>
          <w:rFonts w:ascii="Cambria" w:hAnsi="Cambria"/>
          <w:sz w:val="22"/>
        </w:rPr>
        <w:t>,</w:t>
      </w:r>
      <w:r w:rsidRPr="00C5133C">
        <w:rPr>
          <w:rFonts w:ascii="Cambria" w:hAnsi="Cambria"/>
          <w:sz w:val="22"/>
        </w:rPr>
        <w:t xml:space="preserve"> dan nilai </w:t>
      </w:r>
      <w:r w:rsidRPr="00C5133C">
        <w:rPr>
          <w:rFonts w:ascii="Cambria" w:hAnsi="Cambria"/>
          <w:i/>
          <w:sz w:val="22"/>
        </w:rPr>
        <w:t xml:space="preserve">maximum </w:t>
      </w:r>
      <w:r w:rsidRPr="00C5133C">
        <w:rPr>
          <w:rFonts w:ascii="Cambria" w:hAnsi="Cambria"/>
          <w:sz w:val="22"/>
        </w:rPr>
        <w:t>adalah nilai eks</w:t>
      </w:r>
      <w:r w:rsidR="00845514">
        <w:rPr>
          <w:rFonts w:ascii="Cambria" w:hAnsi="Cambria"/>
          <w:sz w:val="22"/>
        </w:rPr>
        <w:t>t</w:t>
      </w:r>
      <w:r w:rsidRPr="00C5133C">
        <w:rPr>
          <w:rFonts w:ascii="Cambria" w:hAnsi="Cambria"/>
          <w:sz w:val="22"/>
        </w:rPr>
        <w:t>rim tertinggi dari data. Sementara standar deviasi merupakan sebaran data yang menunjukkan jarak titik data individu ke nilai rata-rata (</w:t>
      </w:r>
      <w:r w:rsidRPr="00C5133C">
        <w:rPr>
          <w:rFonts w:ascii="Cambria" w:hAnsi="Cambria"/>
          <w:i/>
          <w:sz w:val="22"/>
        </w:rPr>
        <w:t>mean</w:t>
      </w:r>
      <w:r w:rsidRPr="00C5133C">
        <w:rPr>
          <w:rFonts w:ascii="Cambria" w:hAnsi="Cambria"/>
          <w:sz w:val="22"/>
        </w:rPr>
        <w:t xml:space="preserve">). </w:t>
      </w:r>
    </w:p>
    <w:p w14:paraId="5C2C7D22" w14:textId="77777777" w:rsidR="00B704D3" w:rsidRPr="00C5133C" w:rsidRDefault="00B704D3" w:rsidP="00C5133C">
      <w:pPr>
        <w:spacing w:line="276" w:lineRule="auto"/>
        <w:rPr>
          <w:rFonts w:ascii="Cambria" w:hAnsi="Cambria"/>
          <w:sz w:val="22"/>
        </w:rPr>
      </w:pPr>
    </w:p>
    <w:p w14:paraId="1EB85CFA" w14:textId="31C97797" w:rsidR="00C374C8" w:rsidRPr="00B704D3" w:rsidRDefault="00C374C8" w:rsidP="00C5133C">
      <w:pPr>
        <w:pStyle w:val="Heading5"/>
        <w:spacing w:line="276" w:lineRule="auto"/>
        <w:rPr>
          <w:rFonts w:ascii="Cambria" w:hAnsi="Cambria"/>
          <w:b/>
          <w:bCs/>
          <w:sz w:val="22"/>
        </w:rPr>
      </w:pPr>
      <w:bookmarkStart w:id="12" w:name="_Toc84231593"/>
      <w:r w:rsidRPr="00B704D3">
        <w:rPr>
          <w:rFonts w:ascii="Cambria" w:hAnsi="Cambria"/>
          <w:b/>
          <w:bCs/>
          <w:sz w:val="22"/>
        </w:rPr>
        <w:t xml:space="preserve">Tabel </w:t>
      </w:r>
      <w:r w:rsidR="00770F6C" w:rsidRPr="00B704D3">
        <w:rPr>
          <w:rFonts w:ascii="Cambria" w:hAnsi="Cambria"/>
          <w:b/>
          <w:bCs/>
          <w:sz w:val="22"/>
        </w:rPr>
        <w:t>2</w:t>
      </w:r>
      <w:r w:rsidR="00B704D3">
        <w:rPr>
          <w:rFonts w:ascii="Cambria" w:hAnsi="Cambria"/>
          <w:b/>
          <w:bCs/>
          <w:sz w:val="22"/>
        </w:rPr>
        <w:t>.</w:t>
      </w:r>
      <w:r w:rsidRPr="00B704D3">
        <w:rPr>
          <w:rFonts w:ascii="Cambria" w:hAnsi="Cambria"/>
          <w:b/>
          <w:bCs/>
          <w:sz w:val="22"/>
        </w:rPr>
        <w:t xml:space="preserve"> Analisis </w:t>
      </w:r>
      <w:r w:rsidR="00951810" w:rsidRPr="00B704D3">
        <w:rPr>
          <w:rFonts w:ascii="Cambria" w:hAnsi="Cambria"/>
          <w:b/>
          <w:bCs/>
          <w:sz w:val="22"/>
        </w:rPr>
        <w:t>S</w:t>
      </w:r>
      <w:r w:rsidRPr="00B704D3">
        <w:rPr>
          <w:rFonts w:ascii="Cambria" w:hAnsi="Cambria"/>
          <w:b/>
          <w:bCs/>
          <w:sz w:val="22"/>
        </w:rPr>
        <w:t xml:space="preserve">tatistik </w:t>
      </w:r>
      <w:r w:rsidR="00951810" w:rsidRPr="00B704D3">
        <w:rPr>
          <w:rFonts w:ascii="Cambria" w:hAnsi="Cambria"/>
          <w:b/>
          <w:bCs/>
          <w:sz w:val="22"/>
        </w:rPr>
        <w:t>D</w:t>
      </w:r>
      <w:r w:rsidRPr="00B704D3">
        <w:rPr>
          <w:rFonts w:ascii="Cambria" w:hAnsi="Cambria"/>
          <w:b/>
          <w:bCs/>
          <w:sz w:val="22"/>
        </w:rPr>
        <w:t>eskriptif</w:t>
      </w:r>
      <w:bookmarkEnd w:id="12"/>
    </w:p>
    <w:p w14:paraId="4FE7D937" w14:textId="28AB847F" w:rsidR="00951810" w:rsidRPr="00C5133C" w:rsidRDefault="00951810" w:rsidP="00C5133C">
      <w:pPr>
        <w:spacing w:line="276" w:lineRule="auto"/>
        <w:ind w:firstLine="0"/>
        <w:jc w:val="center"/>
        <w:rPr>
          <w:rFonts w:ascii="Cambria" w:hAnsi="Cambria"/>
          <w:sz w:val="22"/>
        </w:rPr>
      </w:pPr>
      <w:r w:rsidRPr="00C5133C">
        <w:rPr>
          <w:rFonts w:ascii="Cambria" w:hAnsi="Cambria"/>
          <w:noProof/>
          <w:sz w:val="22"/>
          <w:lang w:val="en-US"/>
        </w:rPr>
        <w:drawing>
          <wp:inline distT="0" distB="0" distL="0" distR="0" wp14:anchorId="642492F3" wp14:editId="6A2655AF">
            <wp:extent cx="4914900" cy="1895475"/>
            <wp:effectExtent l="0" t="0" r="0" b="9525"/>
            <wp:docPr id="42" name="Picture 42" descr="A picture containing text, crossword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text, crossword puzz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4900" cy="1895475"/>
                    </a:xfrm>
                    <a:prstGeom prst="rect">
                      <a:avLst/>
                    </a:prstGeom>
                    <a:noFill/>
                    <a:ln>
                      <a:noFill/>
                    </a:ln>
                  </pic:spPr>
                </pic:pic>
              </a:graphicData>
            </a:graphic>
          </wp:inline>
        </w:drawing>
      </w:r>
    </w:p>
    <w:p w14:paraId="21D3AC8D" w14:textId="6BFDA17D" w:rsidR="00C374C8" w:rsidRDefault="00C374C8" w:rsidP="00C5133C">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sidR="00B704D3">
        <w:rPr>
          <w:rFonts w:ascii="Cambria" w:hAnsi="Cambria" w:cs="Times New Roman"/>
          <w:sz w:val="22"/>
          <w:lang w:val="en-US"/>
        </w:rPr>
        <w:t>Olahan data peneliti dengan</w:t>
      </w:r>
      <w:r w:rsidRPr="00C5133C">
        <w:rPr>
          <w:rFonts w:ascii="Cambria" w:hAnsi="Cambria" w:cs="Times New Roman"/>
          <w:sz w:val="22"/>
          <w:lang w:val="en-US"/>
        </w:rPr>
        <w:t xml:space="preserve"> </w:t>
      </w:r>
      <w:r w:rsidR="00B704D3">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sidR="00B704D3">
        <w:rPr>
          <w:rFonts w:ascii="Cambria" w:hAnsi="Cambria" w:cs="Times New Roman"/>
          <w:sz w:val="22"/>
          <w:lang w:val="en-US"/>
        </w:rPr>
        <w:t xml:space="preserve"> (2021)</w:t>
      </w:r>
    </w:p>
    <w:p w14:paraId="7039EF76" w14:textId="77777777" w:rsidR="00B704D3" w:rsidRPr="00C5133C" w:rsidRDefault="00B704D3" w:rsidP="00C5133C">
      <w:pPr>
        <w:spacing w:line="276" w:lineRule="auto"/>
        <w:ind w:firstLine="0"/>
        <w:jc w:val="center"/>
        <w:rPr>
          <w:rFonts w:ascii="Cambria" w:hAnsi="Cambria" w:cs="Times New Roman"/>
          <w:sz w:val="22"/>
          <w:lang w:val="en-US"/>
        </w:rPr>
      </w:pPr>
    </w:p>
    <w:p w14:paraId="72AD5933" w14:textId="7F446BFC" w:rsidR="00C374C8" w:rsidRPr="00C5133C" w:rsidRDefault="00C374C8" w:rsidP="00B704D3">
      <w:pPr>
        <w:pStyle w:val="Heading2"/>
        <w:spacing w:after="200" w:line="276" w:lineRule="auto"/>
        <w:rPr>
          <w:rFonts w:ascii="Cambria" w:hAnsi="Cambria"/>
          <w:sz w:val="22"/>
          <w:szCs w:val="22"/>
        </w:rPr>
      </w:pPr>
      <w:bookmarkStart w:id="13" w:name="_Toc84232425"/>
      <w:r w:rsidRPr="00C5133C">
        <w:rPr>
          <w:rFonts w:ascii="Cambria" w:hAnsi="Cambria"/>
          <w:sz w:val="22"/>
          <w:szCs w:val="22"/>
        </w:rPr>
        <w:t>Pemilihan Model Regresi</w:t>
      </w:r>
      <w:bookmarkEnd w:id="13"/>
    </w:p>
    <w:p w14:paraId="7F43ED37" w14:textId="79A462AC" w:rsidR="00C374C8" w:rsidRDefault="00C374C8" w:rsidP="00C5133C">
      <w:pPr>
        <w:spacing w:line="276" w:lineRule="auto"/>
        <w:rPr>
          <w:rFonts w:ascii="Cambria" w:hAnsi="Cambria" w:cs="Times New Roman"/>
          <w:i/>
          <w:sz w:val="22"/>
          <w:lang w:val="en-US"/>
        </w:rPr>
      </w:pPr>
      <w:r w:rsidRPr="00C5133C">
        <w:rPr>
          <w:rFonts w:ascii="Cambria" w:hAnsi="Cambria" w:cs="Times New Roman"/>
          <w:sz w:val="22"/>
          <w:lang w:val="en-US"/>
        </w:rPr>
        <w:t xml:space="preserve">Sebelum analisis regresi, perlu dilakukan estimasi model regresi data panel untuk menentukan model terbaik dalam menjelaskan data yang diteliti. </w:t>
      </w:r>
      <w:r w:rsidR="00562456" w:rsidRPr="00C5133C">
        <w:rPr>
          <w:rFonts w:ascii="Cambria" w:hAnsi="Cambria" w:cs="Times New Roman"/>
          <w:sz w:val="22"/>
          <w:lang w:val="en-US"/>
        </w:rPr>
        <w:t>P</w:t>
      </w:r>
      <w:r w:rsidR="000B4A27" w:rsidRPr="00C5133C">
        <w:rPr>
          <w:rFonts w:ascii="Cambria" w:hAnsi="Cambria" w:cs="Times New Roman"/>
          <w:sz w:val="22"/>
        </w:rPr>
        <w:t xml:space="preserve">emilihan regresi dilakukan sesuai dengan </w:t>
      </w:r>
      <w:r w:rsidR="000B4A27" w:rsidRPr="00C5133C">
        <w:rPr>
          <w:rFonts w:ascii="Cambria" w:hAnsi="Cambria" w:cs="Times New Roman"/>
          <w:sz w:val="22"/>
        </w:rPr>
        <w:fldChar w:fldCharType="begin" w:fldLock="1"/>
      </w:r>
      <w:r w:rsidR="000B4A27" w:rsidRPr="00C5133C">
        <w:rPr>
          <w:rFonts w:ascii="Cambria" w:hAnsi="Cambria" w:cs="Times New Roman"/>
          <w:sz w:val="22"/>
        </w:rPr>
        <w:instrText>ADDIN CSL_CITATION {"citationItems":[{"id":"ITEM-1","itemData":{"ISSN":"08856230","abstract":"Effective strategies are urgently required to reduce the prevalence of obesity during growth. Determining which strategies are most successful should also include analysis of their relative costs. To date, few obesity prevention studies in children have reported data concerning cost-effectiveness. The aim of this study was to assess the costs and health benefits of implementing the APPLE (A Pilot Program for Lifestyle and Exercise) project, a 2-year controlled community-based obesity prevention initiative utilizing activity coordinators (ACs) in schools and nutrition promotion in New Zealand children (5-12 years). The marginal costs of the project in 2006 prices were estimated and compared with the kilograms (kg) of weight-gain prevented for children in the intervention relative to the control arm. The children's health-related quality of life (HRQoL) was also measured using the Health Utilities Index (HUI). The total project cost was NZ357,490, or NZ1,281 per intervention child for 2 years (NZ1 = US0.67 = UK0.35 = EUR \\[euro]0.52). Weight z-score was reduced by 0.18 (0.13, 0.22) units at 2 years and 0.17 (0.11, 0.23) units at 4 years in intervention relative to control children. Mean HUI values did not differ between intervention and control participants. The reduction in weight z-score observed is equivalent to 2.0 kg of weight-gain prevented at 15 years of age. The relatively simple intervention approach employed by the APPLE project was successful in significantly reducing the rate of excessive weight gain in children, with implementation costs of NZ664-1,708 per kg of weight-gain prevented over 4 years. Effective strategies are urgently required to reduce the prevalence of obesity during growth. Determining which strategies are most successful should also include analysis of their relative costs. To date, few obesity prevention studies in children have reported data concerning cost-effectiveness. The aim of this study was to assess the costs and health benefits of implementing the APPLE (A Pilot Program for Lifestyle and Exercise) project, a 2-year controlled community-based obesity prevention initiative utilizing activity coordinators (ACs) in schools and nutrition promotion in New Zealand children (5-12 years). The marginal costs of the project in 2006 prices were estimated and compared with the kilograms (kg) of weight-gain prevented for children in the intervention relative to the control arm. The children's health-related quality of life (HRQo…","author":[{"dropping-particle":"","family":"Gujarati","given":"Damodar N.","non-dropping-particle":"","parse-names":false,"suffix":""}],"container-title":"Salemba Empat","id":"ITEM-1","issued":{"date-parts":[["2012"]]},"title":"Dasar-dasar Ekonometrika book 2","type":"book"},"uris":["http://www.mendeley.com/documents/?uuid=248de98c-da97-34cd-8320-63be01f62a10","http://www.mendeley.com/documents/?uuid=628ebeed-ca50-4a5c-9f18-8386ac650143"]}],"mendeley":{"formattedCitation":"(Gujarati, 2012)","manualFormatting":"Gujarati (2012)","plainTextFormattedCitation":"(Gujarati, 2012)","previouslyFormattedCitation":"(Gujarati, 2012)"},"properties":{"noteIndex":0},"schema":"https://github.com/citation-style-language/schema/raw/master/csl-citation.json"}</w:instrText>
      </w:r>
      <w:r w:rsidR="000B4A27" w:rsidRPr="00C5133C">
        <w:rPr>
          <w:rFonts w:ascii="Cambria" w:hAnsi="Cambria" w:cs="Times New Roman"/>
          <w:sz w:val="22"/>
        </w:rPr>
        <w:fldChar w:fldCharType="separate"/>
      </w:r>
      <w:r w:rsidR="000B4A27" w:rsidRPr="00C5133C">
        <w:rPr>
          <w:rFonts w:ascii="Cambria" w:hAnsi="Cambria" w:cs="Times New Roman"/>
          <w:noProof/>
          <w:sz w:val="22"/>
        </w:rPr>
        <w:t>Gujarati (2012)</w:t>
      </w:r>
      <w:r w:rsidR="000B4A27" w:rsidRPr="00C5133C">
        <w:rPr>
          <w:rFonts w:ascii="Cambria" w:hAnsi="Cambria" w:cs="Times New Roman"/>
          <w:sz w:val="22"/>
          <w:lang w:val="id-ID"/>
        </w:rPr>
        <w:fldChar w:fldCharType="end"/>
      </w:r>
      <w:r w:rsidR="000B4A27" w:rsidRPr="00C5133C">
        <w:rPr>
          <w:rFonts w:ascii="Cambria" w:hAnsi="Cambria" w:cs="Times New Roman"/>
          <w:sz w:val="22"/>
          <w:lang w:val="en-US"/>
        </w:rPr>
        <w:t xml:space="preserve">. </w:t>
      </w:r>
      <w:r w:rsidRPr="00C5133C">
        <w:rPr>
          <w:rFonts w:ascii="Cambria" w:hAnsi="Cambria" w:cs="Times New Roman"/>
          <w:sz w:val="22"/>
          <w:lang w:val="en-US"/>
        </w:rPr>
        <w:t xml:space="preserve">Terdapat tiga parameter model yang ditawarkan, yaitu </w:t>
      </w:r>
      <w:r w:rsidRPr="00C5133C">
        <w:rPr>
          <w:rFonts w:ascii="Cambria" w:hAnsi="Cambria" w:cs="Times New Roman"/>
          <w:i/>
          <w:sz w:val="22"/>
          <w:lang w:val="en-US"/>
        </w:rPr>
        <w:t xml:space="preserve">Common Effect Model </w:t>
      </w:r>
      <w:r w:rsidRPr="00C5133C">
        <w:rPr>
          <w:rFonts w:ascii="Cambria" w:hAnsi="Cambria" w:cs="Times New Roman"/>
          <w:sz w:val="22"/>
          <w:lang w:val="en-US"/>
        </w:rPr>
        <w:t>(CEM)/</w:t>
      </w:r>
      <w:r w:rsidRPr="00C5133C">
        <w:rPr>
          <w:rFonts w:ascii="Cambria" w:hAnsi="Cambria" w:cs="Times New Roman"/>
          <w:i/>
          <w:sz w:val="22"/>
          <w:lang w:val="en-US"/>
        </w:rPr>
        <w:t>Ordinary Least Square</w:t>
      </w:r>
      <w:r w:rsidR="00172514" w:rsidRPr="00C5133C">
        <w:rPr>
          <w:rFonts w:ascii="Cambria" w:hAnsi="Cambria" w:cs="Times New Roman"/>
          <w:i/>
          <w:sz w:val="22"/>
          <w:lang w:val="en-US"/>
        </w:rPr>
        <w:t xml:space="preserve"> </w:t>
      </w:r>
      <w:r w:rsidRPr="00C5133C">
        <w:rPr>
          <w:rFonts w:ascii="Cambria" w:hAnsi="Cambria" w:cs="Times New Roman"/>
          <w:sz w:val="22"/>
          <w:lang w:val="en-US"/>
        </w:rPr>
        <w:t xml:space="preserve">(OLS), </w:t>
      </w:r>
      <w:r w:rsidRPr="00C5133C">
        <w:rPr>
          <w:rFonts w:ascii="Cambria" w:hAnsi="Cambria" w:cs="Times New Roman"/>
          <w:i/>
          <w:sz w:val="22"/>
          <w:lang w:val="en-US"/>
        </w:rPr>
        <w:t>Fixed Effect Model</w:t>
      </w:r>
      <w:r w:rsidRPr="00C5133C">
        <w:rPr>
          <w:rFonts w:ascii="Cambria" w:hAnsi="Cambria" w:cs="Times New Roman"/>
          <w:sz w:val="22"/>
          <w:lang w:val="en-US"/>
        </w:rPr>
        <w:t xml:space="preserve"> (FEM), dan </w:t>
      </w:r>
      <w:r w:rsidRPr="00C5133C">
        <w:rPr>
          <w:rFonts w:ascii="Cambria" w:hAnsi="Cambria" w:cs="Times New Roman"/>
          <w:i/>
          <w:sz w:val="22"/>
          <w:lang w:val="en-US"/>
        </w:rPr>
        <w:t>Random Effect Model</w:t>
      </w:r>
      <w:r w:rsidRPr="00C5133C">
        <w:rPr>
          <w:rFonts w:ascii="Cambria" w:hAnsi="Cambria" w:cs="Times New Roman"/>
          <w:sz w:val="22"/>
          <w:lang w:val="en-US"/>
        </w:rPr>
        <w:t xml:space="preserve"> (REM). Untuk dapat menentukan model terbaik yang akan digunakan, perlu dilakukan tiga pengujian, yaitu uji </w:t>
      </w:r>
      <w:r w:rsidRPr="00C5133C">
        <w:rPr>
          <w:rFonts w:ascii="Cambria" w:hAnsi="Cambria" w:cs="Times New Roman"/>
          <w:i/>
          <w:sz w:val="22"/>
          <w:lang w:val="en-US"/>
        </w:rPr>
        <w:t>chow</w:t>
      </w:r>
      <w:r w:rsidRPr="00C5133C">
        <w:rPr>
          <w:rFonts w:ascii="Cambria" w:hAnsi="Cambria" w:cs="Times New Roman"/>
          <w:sz w:val="22"/>
          <w:lang w:val="en-US"/>
        </w:rPr>
        <w:t xml:space="preserve">, uji </w:t>
      </w:r>
      <w:r w:rsidRPr="00C5133C">
        <w:rPr>
          <w:rFonts w:ascii="Cambria" w:hAnsi="Cambria" w:cs="Times New Roman"/>
          <w:i/>
          <w:sz w:val="22"/>
          <w:lang w:val="en-US"/>
        </w:rPr>
        <w:t>langrange multiplier,</w:t>
      </w:r>
      <w:r w:rsidRPr="00C5133C">
        <w:rPr>
          <w:rFonts w:ascii="Cambria" w:hAnsi="Cambria" w:cs="Times New Roman"/>
          <w:sz w:val="22"/>
          <w:lang w:val="en-US"/>
        </w:rPr>
        <w:t xml:space="preserve"> dan uji </w:t>
      </w:r>
      <w:r w:rsidRPr="00C5133C">
        <w:rPr>
          <w:rFonts w:ascii="Cambria" w:hAnsi="Cambria" w:cs="Times New Roman"/>
          <w:i/>
          <w:sz w:val="22"/>
          <w:lang w:val="en-US"/>
        </w:rPr>
        <w:t>hausman.</w:t>
      </w:r>
    </w:p>
    <w:p w14:paraId="326A5466" w14:textId="77777777" w:rsidR="00B704D3" w:rsidRPr="00C5133C" w:rsidRDefault="00B704D3" w:rsidP="00C5133C">
      <w:pPr>
        <w:spacing w:line="276" w:lineRule="auto"/>
        <w:rPr>
          <w:rFonts w:ascii="Cambria" w:hAnsi="Cambria" w:cs="Times New Roman"/>
          <w:sz w:val="22"/>
          <w:lang w:val="en-US"/>
        </w:rPr>
      </w:pPr>
    </w:p>
    <w:p w14:paraId="7B289C07" w14:textId="1F4A84AE" w:rsidR="00C374C8" w:rsidRPr="00B704D3" w:rsidRDefault="00C374C8" w:rsidP="00C5133C">
      <w:pPr>
        <w:pStyle w:val="Heading5"/>
        <w:spacing w:line="276" w:lineRule="auto"/>
        <w:rPr>
          <w:rFonts w:ascii="Cambria" w:hAnsi="Cambria"/>
          <w:b/>
          <w:bCs/>
          <w:noProof/>
          <w:sz w:val="22"/>
          <w:lang w:val="en-US"/>
        </w:rPr>
      </w:pPr>
      <w:bookmarkStart w:id="14" w:name="_Toc84231595"/>
      <w:r w:rsidRPr="00B704D3">
        <w:rPr>
          <w:rFonts w:ascii="Cambria" w:hAnsi="Cambria"/>
          <w:b/>
          <w:bCs/>
          <w:sz w:val="22"/>
          <w:lang w:val="en-US"/>
        </w:rPr>
        <w:t xml:space="preserve">Tabel </w:t>
      </w:r>
      <w:r w:rsidR="00770F6C" w:rsidRPr="00B704D3">
        <w:rPr>
          <w:rFonts w:ascii="Cambria" w:hAnsi="Cambria"/>
          <w:b/>
          <w:bCs/>
          <w:sz w:val="22"/>
          <w:lang w:val="en-US"/>
        </w:rPr>
        <w:t>3</w:t>
      </w:r>
      <w:r w:rsidR="00B704D3">
        <w:rPr>
          <w:rFonts w:ascii="Cambria" w:hAnsi="Cambria"/>
          <w:b/>
          <w:bCs/>
          <w:sz w:val="22"/>
          <w:lang w:val="en-US"/>
        </w:rPr>
        <w:t>.</w:t>
      </w:r>
      <w:r w:rsidR="00770F6C" w:rsidRPr="00B704D3">
        <w:rPr>
          <w:rFonts w:ascii="Cambria" w:hAnsi="Cambria"/>
          <w:b/>
          <w:bCs/>
          <w:sz w:val="22"/>
          <w:lang w:val="en-US"/>
        </w:rPr>
        <w:t xml:space="preserve"> </w:t>
      </w:r>
      <w:r w:rsidRPr="00B704D3">
        <w:rPr>
          <w:rFonts w:ascii="Cambria" w:hAnsi="Cambria"/>
          <w:b/>
          <w:bCs/>
          <w:sz w:val="22"/>
          <w:lang w:val="en-US"/>
        </w:rPr>
        <w:t xml:space="preserve">Hasil Uji </w:t>
      </w:r>
      <w:r w:rsidRPr="00B704D3">
        <w:rPr>
          <w:rFonts w:ascii="Cambria" w:hAnsi="Cambria"/>
          <w:b/>
          <w:bCs/>
          <w:i/>
          <w:sz w:val="22"/>
          <w:lang w:val="en-US"/>
        </w:rPr>
        <w:t>Chow</w:t>
      </w:r>
      <w:bookmarkEnd w:id="14"/>
    </w:p>
    <w:p w14:paraId="010A8B52" w14:textId="2564E116" w:rsidR="00951810" w:rsidRPr="00C5133C" w:rsidRDefault="00951810" w:rsidP="00C5133C">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7593E5E9" wp14:editId="45E815AA">
            <wp:extent cx="4448175" cy="876300"/>
            <wp:effectExtent l="0" t="0" r="9525" b="0"/>
            <wp:docPr id="40" name="Picture 40"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abl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8175" cy="876300"/>
                    </a:xfrm>
                    <a:prstGeom prst="rect">
                      <a:avLst/>
                    </a:prstGeom>
                    <a:noFill/>
                    <a:ln>
                      <a:noFill/>
                    </a:ln>
                  </pic:spPr>
                </pic:pic>
              </a:graphicData>
            </a:graphic>
          </wp:inline>
        </w:drawing>
      </w:r>
    </w:p>
    <w:p w14:paraId="5FF6C256" w14:textId="53317F02" w:rsidR="00C374C8" w:rsidRDefault="00B704D3" w:rsidP="00B704D3">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3BE1086A" w14:textId="77777777" w:rsidR="00B704D3" w:rsidRPr="00C5133C" w:rsidRDefault="00B704D3" w:rsidP="00C5133C">
      <w:pPr>
        <w:spacing w:line="276" w:lineRule="auto"/>
        <w:ind w:firstLine="0"/>
        <w:jc w:val="center"/>
        <w:rPr>
          <w:rFonts w:ascii="Cambria" w:hAnsi="Cambria" w:cs="Times New Roman"/>
          <w:sz w:val="22"/>
          <w:lang w:val="en-US"/>
        </w:rPr>
      </w:pPr>
    </w:p>
    <w:p w14:paraId="188A3895" w14:textId="0D56DDF0"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Uji </w:t>
      </w:r>
      <w:r w:rsidRPr="00B704D3">
        <w:rPr>
          <w:rFonts w:ascii="Cambria" w:hAnsi="Cambria"/>
          <w:i/>
          <w:iCs/>
          <w:sz w:val="22"/>
          <w:lang w:val="en-US"/>
        </w:rPr>
        <w:t>chow</w:t>
      </w:r>
      <w:r w:rsidRPr="00C5133C">
        <w:rPr>
          <w:rFonts w:ascii="Cambria" w:hAnsi="Cambria"/>
          <w:sz w:val="22"/>
          <w:lang w:val="en-US"/>
        </w:rPr>
        <w:t xml:space="preserve"> digunakan untuk menentukan model terbaik antara model CEM dan model FEM. Penelitian ini menggunakan tingkat signifikansi (α) 0,05. Untuk menentukan model yang dipilih, nilai Prob &gt; F hasil pengujian dibandingkan dengan α. Hipotesis dalam pengujian ini adalah:</w:t>
      </w:r>
    </w:p>
    <w:p w14:paraId="09A96FB8" w14:textId="08D0CA08" w:rsidR="00C374C8" w:rsidRPr="00C5133C" w:rsidRDefault="00C374C8" w:rsidP="00C5133C">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0</w:t>
      </w:r>
      <w:r w:rsidR="00B704D3">
        <w:rPr>
          <w:rFonts w:ascii="Cambria" w:hAnsi="Cambria" w:cs="Times New Roman"/>
          <w:sz w:val="22"/>
          <w:vertAlign w:val="subscript"/>
          <w:lang w:val="en-US"/>
        </w:rPr>
        <w:tab/>
      </w:r>
      <w:r w:rsidRPr="00C5133C">
        <w:rPr>
          <w:rFonts w:ascii="Cambria" w:hAnsi="Cambria" w:cs="Times New Roman"/>
          <w:sz w:val="22"/>
          <w:lang w:val="en-US"/>
        </w:rPr>
        <w:t>= Model CEM</w:t>
      </w:r>
    </w:p>
    <w:p w14:paraId="442F932D" w14:textId="4CE35126" w:rsidR="00C374C8" w:rsidRPr="00C5133C" w:rsidRDefault="00C374C8" w:rsidP="00C5133C">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1</w:t>
      </w:r>
      <w:r w:rsidR="00B704D3">
        <w:rPr>
          <w:rFonts w:ascii="Cambria" w:hAnsi="Cambria" w:cs="Times New Roman"/>
          <w:sz w:val="22"/>
          <w:vertAlign w:val="subscript"/>
          <w:lang w:val="en-US"/>
        </w:rPr>
        <w:tab/>
      </w:r>
      <w:r w:rsidRPr="00C5133C">
        <w:rPr>
          <w:rFonts w:ascii="Cambria" w:hAnsi="Cambria" w:cs="Times New Roman"/>
          <w:sz w:val="22"/>
          <w:lang w:val="en-US"/>
        </w:rPr>
        <w:t>= Model FEM</w:t>
      </w:r>
    </w:p>
    <w:p w14:paraId="702DFB10" w14:textId="473D5026" w:rsidR="00C374C8" w:rsidRDefault="00C374C8" w:rsidP="00C5133C">
      <w:pPr>
        <w:spacing w:line="276" w:lineRule="auto"/>
        <w:rPr>
          <w:rFonts w:ascii="Cambria" w:hAnsi="Cambria" w:cs="Times New Roman"/>
          <w:i/>
          <w:sz w:val="22"/>
          <w:lang w:val="en-US"/>
        </w:rPr>
      </w:pPr>
      <w:r w:rsidRPr="00C5133C">
        <w:rPr>
          <w:rFonts w:ascii="Cambria" w:hAnsi="Cambria" w:cs="Times New Roman"/>
          <w:sz w:val="22"/>
          <w:lang w:val="en-US"/>
        </w:rPr>
        <w:lastRenderedPageBreak/>
        <w:t>Gagal Tolak H</w:t>
      </w:r>
      <w:r w:rsidRPr="00C5133C">
        <w:rPr>
          <w:rFonts w:ascii="Cambria" w:hAnsi="Cambria" w:cs="Times New Roman"/>
          <w:sz w:val="22"/>
          <w:vertAlign w:val="subscript"/>
          <w:lang w:val="en-US"/>
        </w:rPr>
        <w:t>0</w:t>
      </w:r>
      <w:r w:rsidRPr="00C5133C">
        <w:rPr>
          <w:rFonts w:ascii="Cambria" w:hAnsi="Cambria" w:cs="Times New Roman"/>
          <w:sz w:val="22"/>
          <w:lang w:val="en-US"/>
        </w:rPr>
        <w:t xml:space="preserve"> karena prob &gt; α sehingga model yang didapatkan adalah model CEM. Kemudian dilakukan Uji </w:t>
      </w:r>
      <w:r w:rsidRPr="00C5133C">
        <w:rPr>
          <w:rFonts w:ascii="Cambria" w:hAnsi="Cambria" w:cs="Times New Roman"/>
          <w:i/>
          <w:sz w:val="22"/>
          <w:lang w:val="en-US"/>
        </w:rPr>
        <w:t>Langrange Multiplier</w:t>
      </w:r>
      <w:r w:rsidR="007E3F31" w:rsidRPr="00C5133C">
        <w:rPr>
          <w:rFonts w:ascii="Cambria" w:hAnsi="Cambria" w:cs="Times New Roman"/>
          <w:i/>
          <w:sz w:val="22"/>
          <w:lang w:val="en-US"/>
        </w:rPr>
        <w:t>.</w:t>
      </w:r>
    </w:p>
    <w:p w14:paraId="1638AEC1" w14:textId="77777777" w:rsidR="00143894" w:rsidRPr="00C5133C" w:rsidRDefault="00143894" w:rsidP="00C5133C">
      <w:pPr>
        <w:spacing w:line="276" w:lineRule="auto"/>
        <w:rPr>
          <w:rFonts w:ascii="Cambria" w:hAnsi="Cambria" w:cs="Times New Roman"/>
          <w:i/>
          <w:sz w:val="22"/>
          <w:lang w:val="en-US"/>
        </w:rPr>
      </w:pPr>
    </w:p>
    <w:p w14:paraId="030799A7" w14:textId="1794D9A3" w:rsidR="00C374C8" w:rsidRPr="00143894" w:rsidRDefault="00C374C8" w:rsidP="00C5133C">
      <w:pPr>
        <w:pStyle w:val="Heading5"/>
        <w:spacing w:line="276" w:lineRule="auto"/>
        <w:rPr>
          <w:rFonts w:ascii="Cambria" w:hAnsi="Cambria"/>
          <w:b/>
          <w:bCs/>
          <w:noProof/>
          <w:sz w:val="22"/>
          <w:lang w:val="en-US"/>
        </w:rPr>
      </w:pPr>
      <w:bookmarkStart w:id="15" w:name="_Toc84231596"/>
      <w:r w:rsidRPr="00143894">
        <w:rPr>
          <w:rFonts w:ascii="Cambria" w:hAnsi="Cambria"/>
          <w:b/>
          <w:bCs/>
          <w:sz w:val="22"/>
          <w:lang w:val="en-US"/>
        </w:rPr>
        <w:t xml:space="preserve">Tabel </w:t>
      </w:r>
      <w:r w:rsidR="00770F6C" w:rsidRPr="00143894">
        <w:rPr>
          <w:rFonts w:ascii="Cambria" w:hAnsi="Cambria"/>
          <w:b/>
          <w:bCs/>
          <w:sz w:val="22"/>
          <w:lang w:val="en-US"/>
        </w:rPr>
        <w:t>4</w:t>
      </w:r>
      <w:r w:rsidR="00143894">
        <w:rPr>
          <w:rFonts w:ascii="Cambria" w:hAnsi="Cambria"/>
          <w:b/>
          <w:bCs/>
          <w:sz w:val="22"/>
          <w:lang w:val="en-US"/>
        </w:rPr>
        <w:t>.</w:t>
      </w:r>
      <w:r w:rsidRPr="00143894">
        <w:rPr>
          <w:rFonts w:ascii="Cambria" w:hAnsi="Cambria"/>
          <w:b/>
          <w:bCs/>
          <w:sz w:val="22"/>
          <w:lang w:val="en-US"/>
        </w:rPr>
        <w:t xml:space="preserve"> Hasil Uji </w:t>
      </w:r>
      <w:r w:rsidRPr="00143894">
        <w:rPr>
          <w:rFonts w:ascii="Cambria" w:hAnsi="Cambria"/>
          <w:b/>
          <w:bCs/>
          <w:i/>
          <w:sz w:val="22"/>
          <w:lang w:val="en-US"/>
        </w:rPr>
        <w:t>Langrange Multiplier</w:t>
      </w:r>
      <w:bookmarkEnd w:id="15"/>
    </w:p>
    <w:p w14:paraId="63FD385B" w14:textId="70371D34" w:rsidR="00951810" w:rsidRPr="00C5133C" w:rsidRDefault="00951810" w:rsidP="00143894">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21EBA45D" wp14:editId="680D38E8">
            <wp:extent cx="5038725" cy="1428750"/>
            <wp:effectExtent l="19050" t="19050" r="28575" b="19050"/>
            <wp:docPr id="39" name="Picture 3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1428750"/>
                    </a:xfrm>
                    <a:prstGeom prst="rect">
                      <a:avLst/>
                    </a:prstGeom>
                    <a:noFill/>
                    <a:ln>
                      <a:solidFill>
                        <a:schemeClr val="tx1"/>
                      </a:solidFill>
                    </a:ln>
                  </pic:spPr>
                </pic:pic>
              </a:graphicData>
            </a:graphic>
          </wp:inline>
        </w:drawing>
      </w:r>
    </w:p>
    <w:p w14:paraId="4CE41187" w14:textId="77777777" w:rsidR="00143894" w:rsidRDefault="00143894" w:rsidP="00143894">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6BDE0D4E" w14:textId="77777777" w:rsidR="00143894" w:rsidRDefault="00143894" w:rsidP="00C5133C">
      <w:pPr>
        <w:spacing w:line="276" w:lineRule="auto"/>
        <w:rPr>
          <w:rFonts w:ascii="Cambria" w:hAnsi="Cambria"/>
          <w:sz w:val="22"/>
          <w:lang w:val="en-US"/>
        </w:rPr>
      </w:pPr>
    </w:p>
    <w:p w14:paraId="174C7BCC" w14:textId="5CE52790" w:rsidR="00C374C8" w:rsidRPr="00C5133C" w:rsidRDefault="00C374C8" w:rsidP="00143894">
      <w:pPr>
        <w:spacing w:line="276" w:lineRule="auto"/>
        <w:rPr>
          <w:rFonts w:ascii="Cambria" w:hAnsi="Cambria"/>
          <w:sz w:val="22"/>
          <w:lang w:val="en-US"/>
        </w:rPr>
      </w:pPr>
      <w:r w:rsidRPr="00C5133C">
        <w:rPr>
          <w:rFonts w:ascii="Cambria" w:hAnsi="Cambria"/>
          <w:sz w:val="22"/>
          <w:lang w:val="en-US"/>
        </w:rPr>
        <w:t xml:space="preserve">Karena model yang terpilih berdasarkan Uji </w:t>
      </w:r>
      <w:r w:rsidRPr="00C5133C">
        <w:rPr>
          <w:rFonts w:ascii="Cambria" w:hAnsi="Cambria"/>
          <w:i/>
          <w:sz w:val="22"/>
          <w:lang w:val="en-US"/>
        </w:rPr>
        <w:t>Chow</w:t>
      </w:r>
      <w:r w:rsidRPr="00C5133C">
        <w:rPr>
          <w:rFonts w:ascii="Cambria" w:hAnsi="Cambria"/>
          <w:sz w:val="22"/>
          <w:lang w:val="en-US"/>
        </w:rPr>
        <w:t xml:space="preserve"> adalah CEM, selanjutnya dilakukan Uji </w:t>
      </w:r>
      <w:r w:rsidRPr="00C5133C">
        <w:rPr>
          <w:rFonts w:ascii="Cambria" w:hAnsi="Cambria"/>
          <w:i/>
          <w:sz w:val="22"/>
          <w:lang w:val="en-US"/>
        </w:rPr>
        <w:t>Langrange Multiplier</w:t>
      </w:r>
      <w:r w:rsidRPr="00C5133C">
        <w:rPr>
          <w:rFonts w:ascii="Cambria" w:hAnsi="Cambria"/>
          <w:sz w:val="22"/>
          <w:lang w:val="en-US"/>
        </w:rPr>
        <w:t xml:space="preserve"> untuk memilih antara model CEM dan REM. Uji </w:t>
      </w:r>
      <w:r w:rsidRPr="00C5133C">
        <w:rPr>
          <w:rFonts w:ascii="Cambria" w:hAnsi="Cambria"/>
          <w:i/>
          <w:sz w:val="22"/>
          <w:lang w:val="en-US"/>
        </w:rPr>
        <w:t>Langrange Multiplier</w:t>
      </w:r>
      <w:r w:rsidRPr="00C5133C">
        <w:rPr>
          <w:rFonts w:ascii="Cambria" w:hAnsi="Cambria"/>
          <w:sz w:val="22"/>
          <w:lang w:val="en-US"/>
        </w:rPr>
        <w:t xml:space="preserve"> dilakukan denga</w:t>
      </w:r>
      <w:r w:rsidR="00845514">
        <w:rPr>
          <w:rFonts w:ascii="Cambria" w:hAnsi="Cambria"/>
          <w:sz w:val="22"/>
          <w:lang w:val="en-US"/>
        </w:rPr>
        <w:t>n</w:t>
      </w:r>
      <w:r w:rsidRPr="00C5133C">
        <w:rPr>
          <w:rFonts w:ascii="Cambria" w:hAnsi="Cambria"/>
          <w:sz w:val="22"/>
          <w:lang w:val="en-US"/>
        </w:rPr>
        <w:t xml:space="preserve"> membandingkan nilai probabilitas Breusch-pagan pada </w:t>
      </w:r>
      <w:r w:rsidR="0075656D" w:rsidRPr="00C5133C">
        <w:rPr>
          <w:rFonts w:ascii="Cambria" w:hAnsi="Cambria"/>
          <w:i/>
          <w:iCs/>
          <w:sz w:val="22"/>
          <w:lang w:val="en-US"/>
        </w:rPr>
        <w:t>B</w:t>
      </w:r>
      <w:r w:rsidRPr="00C5133C">
        <w:rPr>
          <w:rFonts w:ascii="Cambria" w:hAnsi="Cambria"/>
          <w:i/>
          <w:iCs/>
          <w:sz w:val="22"/>
          <w:lang w:val="en-US"/>
        </w:rPr>
        <w:t>oth</w:t>
      </w:r>
      <w:r w:rsidR="008F224F" w:rsidRPr="00C5133C">
        <w:rPr>
          <w:rFonts w:ascii="Cambria" w:hAnsi="Cambria"/>
          <w:i/>
          <w:iCs/>
          <w:sz w:val="22"/>
          <w:lang w:val="en-US"/>
        </w:rPr>
        <w:t xml:space="preserve"> </w:t>
      </w:r>
      <w:r w:rsidRPr="00C5133C">
        <w:rPr>
          <w:rFonts w:ascii="Cambria" w:hAnsi="Cambria"/>
          <w:sz w:val="22"/>
          <w:lang w:val="en-US"/>
        </w:rPr>
        <w:t xml:space="preserve">dengan nilai signifikansi (α). Uji </w:t>
      </w:r>
      <w:r w:rsidRPr="00C5133C">
        <w:rPr>
          <w:rFonts w:ascii="Cambria" w:hAnsi="Cambria"/>
          <w:i/>
          <w:sz w:val="22"/>
          <w:lang w:val="en-US"/>
        </w:rPr>
        <w:t>Langrange Multiplier</w:t>
      </w:r>
      <w:r w:rsidRPr="00C5133C">
        <w:rPr>
          <w:rFonts w:ascii="Cambria" w:hAnsi="Cambria"/>
          <w:sz w:val="22"/>
          <w:lang w:val="en-US"/>
        </w:rPr>
        <w:t xml:space="preserve"> menggunakan hipotesis sebagai berikut:</w:t>
      </w:r>
    </w:p>
    <w:p w14:paraId="6C35FB1A" w14:textId="40B152AF" w:rsidR="00C374C8" w:rsidRPr="00C5133C" w:rsidRDefault="00C374C8" w:rsidP="00143894">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0</w:t>
      </w:r>
      <w:r w:rsidR="00143894">
        <w:rPr>
          <w:rFonts w:ascii="Cambria" w:hAnsi="Cambria" w:cs="Times New Roman"/>
          <w:sz w:val="22"/>
          <w:vertAlign w:val="subscript"/>
          <w:lang w:val="en-US"/>
        </w:rPr>
        <w:tab/>
      </w:r>
      <w:r w:rsidRPr="00C5133C">
        <w:rPr>
          <w:rFonts w:ascii="Cambria" w:hAnsi="Cambria" w:cs="Times New Roman"/>
          <w:sz w:val="22"/>
          <w:lang w:val="en-US"/>
        </w:rPr>
        <w:t>= Model CEM</w:t>
      </w:r>
    </w:p>
    <w:p w14:paraId="6DEF04E9" w14:textId="6DBDEC65" w:rsidR="00C374C8" w:rsidRPr="00C5133C" w:rsidRDefault="00C374C8" w:rsidP="00143894">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1</w:t>
      </w:r>
      <w:r w:rsidR="00143894">
        <w:rPr>
          <w:rFonts w:ascii="Cambria" w:hAnsi="Cambria" w:cs="Times New Roman"/>
          <w:sz w:val="22"/>
          <w:vertAlign w:val="subscript"/>
          <w:lang w:val="en-US"/>
        </w:rPr>
        <w:tab/>
      </w:r>
      <w:r w:rsidRPr="00C5133C">
        <w:rPr>
          <w:rFonts w:ascii="Cambria" w:hAnsi="Cambria" w:cs="Times New Roman"/>
          <w:sz w:val="22"/>
          <w:lang w:val="en-US"/>
        </w:rPr>
        <w:t>= Model REM</w:t>
      </w:r>
    </w:p>
    <w:p w14:paraId="059C5137" w14:textId="77777777" w:rsidR="00C374C8" w:rsidRPr="00C5133C" w:rsidRDefault="00C374C8" w:rsidP="00143894">
      <w:pPr>
        <w:spacing w:line="276" w:lineRule="auto"/>
        <w:jc w:val="left"/>
        <w:rPr>
          <w:rFonts w:ascii="Cambria" w:hAnsi="Cambria" w:cs="Times New Roman"/>
          <w:sz w:val="22"/>
          <w:lang w:val="en-US"/>
        </w:rPr>
      </w:pPr>
      <w:r w:rsidRPr="00C5133C">
        <w:rPr>
          <w:rFonts w:ascii="Cambria" w:hAnsi="Cambria" w:cs="Times New Roman"/>
          <w:sz w:val="22"/>
          <w:lang w:val="en-US"/>
        </w:rPr>
        <w:t>Nilai probabilitas yang melebihi nilai signifikansi (α) menunjukkan bahwa H</w:t>
      </w:r>
      <w:r w:rsidRPr="00C5133C">
        <w:rPr>
          <w:rFonts w:ascii="Cambria" w:hAnsi="Cambria" w:cs="Times New Roman"/>
          <w:sz w:val="22"/>
          <w:vertAlign w:val="subscript"/>
          <w:lang w:val="en-US"/>
        </w:rPr>
        <w:t>1</w:t>
      </w:r>
      <w:r w:rsidRPr="00C5133C">
        <w:rPr>
          <w:rFonts w:ascii="Cambria" w:hAnsi="Cambria" w:cs="Times New Roman"/>
          <w:sz w:val="22"/>
          <w:lang w:val="en-US"/>
        </w:rPr>
        <w:t xml:space="preserve"> ditolak dan H</w:t>
      </w:r>
      <w:r w:rsidRPr="00C5133C">
        <w:rPr>
          <w:rFonts w:ascii="Cambria" w:hAnsi="Cambria" w:cs="Times New Roman"/>
          <w:sz w:val="22"/>
          <w:vertAlign w:val="subscript"/>
          <w:lang w:val="en-US"/>
        </w:rPr>
        <w:t>0</w:t>
      </w:r>
      <w:r w:rsidRPr="00C5133C">
        <w:rPr>
          <w:rFonts w:ascii="Cambria" w:hAnsi="Cambria" w:cs="Times New Roman"/>
          <w:sz w:val="22"/>
          <w:lang w:val="en-US"/>
        </w:rPr>
        <w:t xml:space="preserve"> diterima, sehingga model CEM terpilih sebagai model regresi yang lebih baik.</w:t>
      </w:r>
    </w:p>
    <w:p w14:paraId="4A7BD206" w14:textId="5E2B96C1" w:rsidR="00C374C8" w:rsidRDefault="00C374C8" w:rsidP="00143894">
      <w:pPr>
        <w:spacing w:line="276" w:lineRule="auto"/>
        <w:rPr>
          <w:rFonts w:ascii="Cambria" w:hAnsi="Cambria" w:cs="Times New Roman"/>
          <w:sz w:val="22"/>
          <w:lang w:val="en-US"/>
        </w:rPr>
      </w:pPr>
      <w:r w:rsidRPr="00C5133C">
        <w:rPr>
          <w:rFonts w:ascii="Cambria" w:hAnsi="Cambria" w:cs="Times New Roman"/>
          <w:i/>
          <w:sz w:val="22"/>
          <w:lang w:val="en-US"/>
        </w:rPr>
        <w:t>Common Effect Model</w:t>
      </w:r>
      <w:r w:rsidRPr="00C5133C">
        <w:rPr>
          <w:rFonts w:ascii="Cambria" w:hAnsi="Cambria" w:cs="Times New Roman"/>
          <w:sz w:val="22"/>
          <w:lang w:val="en-US"/>
        </w:rPr>
        <w:t xml:space="preserve"> terpilih dua kali pada Uji </w:t>
      </w:r>
      <w:r w:rsidRPr="00C5133C">
        <w:rPr>
          <w:rFonts w:ascii="Cambria" w:hAnsi="Cambria" w:cs="Times New Roman"/>
          <w:i/>
          <w:sz w:val="22"/>
          <w:lang w:val="en-US"/>
        </w:rPr>
        <w:t>Chow</w:t>
      </w:r>
      <w:r w:rsidRPr="00C5133C">
        <w:rPr>
          <w:rFonts w:ascii="Cambria" w:hAnsi="Cambria" w:cs="Times New Roman"/>
          <w:sz w:val="22"/>
          <w:lang w:val="en-US"/>
        </w:rPr>
        <w:t xml:space="preserve"> dan Uji </w:t>
      </w:r>
      <w:r w:rsidRPr="00C5133C">
        <w:rPr>
          <w:rFonts w:ascii="Cambria" w:hAnsi="Cambria" w:cs="Times New Roman"/>
          <w:i/>
          <w:sz w:val="22"/>
          <w:lang w:val="en-US"/>
        </w:rPr>
        <w:t>Langrange Multiplier</w:t>
      </w:r>
      <w:r w:rsidRPr="00C5133C">
        <w:rPr>
          <w:rFonts w:ascii="Cambria" w:hAnsi="Cambria" w:cs="Times New Roman"/>
          <w:sz w:val="22"/>
          <w:lang w:val="en-US"/>
        </w:rPr>
        <w:t>. Berdasarkan pengujian tersebut, disimpulkan bahwa model CEM merupakan model terbaik untuk digunakan dalam penelitian ini.</w:t>
      </w:r>
      <w:r w:rsidR="007A371B" w:rsidRPr="00C5133C">
        <w:rPr>
          <w:rFonts w:ascii="Cambria" w:hAnsi="Cambria" w:cs="Times New Roman"/>
          <w:sz w:val="22"/>
          <w:lang w:val="en-US"/>
        </w:rPr>
        <w:t xml:space="preserve"> Model </w:t>
      </w:r>
      <w:r w:rsidR="007A371B" w:rsidRPr="00C5133C">
        <w:rPr>
          <w:rFonts w:ascii="Cambria" w:hAnsi="Cambria" w:cs="Times New Roman"/>
          <w:i/>
          <w:sz w:val="22"/>
          <w:lang w:val="en-US"/>
        </w:rPr>
        <w:t>common effect</w:t>
      </w:r>
      <w:r w:rsidR="007A371B" w:rsidRPr="00C5133C">
        <w:rPr>
          <w:rFonts w:ascii="Cambria" w:hAnsi="Cambria" w:cs="Times New Roman"/>
          <w:sz w:val="22"/>
          <w:lang w:val="en-US"/>
        </w:rPr>
        <w:t xml:space="preserve"> menggabungkan data </w:t>
      </w:r>
      <w:r w:rsidR="007A371B" w:rsidRPr="00C5133C">
        <w:rPr>
          <w:rFonts w:ascii="Cambria" w:hAnsi="Cambria" w:cs="Times New Roman"/>
          <w:i/>
          <w:sz w:val="22"/>
          <w:lang w:val="en-US"/>
        </w:rPr>
        <w:t>cross section</w:t>
      </w:r>
      <w:r w:rsidR="007A371B" w:rsidRPr="00C5133C">
        <w:rPr>
          <w:rFonts w:ascii="Cambria" w:hAnsi="Cambria" w:cs="Times New Roman"/>
          <w:sz w:val="22"/>
          <w:lang w:val="en-US"/>
        </w:rPr>
        <w:t xml:space="preserve"> dengan </w:t>
      </w:r>
      <w:r w:rsidR="007A371B" w:rsidRPr="00C5133C">
        <w:rPr>
          <w:rFonts w:ascii="Cambria" w:hAnsi="Cambria" w:cs="Times New Roman"/>
          <w:i/>
          <w:sz w:val="22"/>
          <w:lang w:val="en-US"/>
        </w:rPr>
        <w:t>time series</w:t>
      </w:r>
      <w:r w:rsidR="007A371B" w:rsidRPr="00C5133C">
        <w:rPr>
          <w:rFonts w:ascii="Cambria" w:hAnsi="Cambria" w:cs="Times New Roman"/>
          <w:sz w:val="22"/>
          <w:lang w:val="en-US"/>
        </w:rPr>
        <w:t xml:space="preserve"> dan menggunakan metode OLS untuk mengestimasi model data panel tersebut. Model ini merupakan model paling sederhana dibandingkan dua model lainnya, model </w:t>
      </w:r>
      <w:r w:rsidR="007A371B" w:rsidRPr="00C5133C">
        <w:rPr>
          <w:rFonts w:ascii="Cambria" w:hAnsi="Cambria" w:cs="Times New Roman"/>
          <w:i/>
          <w:sz w:val="22"/>
          <w:lang w:val="en-US"/>
        </w:rPr>
        <w:t>common effect</w:t>
      </w:r>
      <w:r w:rsidR="007A371B" w:rsidRPr="00C5133C">
        <w:rPr>
          <w:rFonts w:ascii="Cambria" w:hAnsi="Cambria" w:cs="Times New Roman"/>
          <w:sz w:val="22"/>
          <w:lang w:val="en-US"/>
        </w:rPr>
        <w:t xml:space="preserve"> tidak membedakan varians antara silang tempat dan tit</w:t>
      </w:r>
      <w:r w:rsidR="00143894">
        <w:rPr>
          <w:rFonts w:ascii="Cambria" w:hAnsi="Cambria" w:cs="Times New Roman"/>
          <w:sz w:val="22"/>
          <w:lang w:val="en-US"/>
        </w:rPr>
        <w:t>i</w:t>
      </w:r>
      <w:r w:rsidR="007A371B" w:rsidRPr="00C5133C">
        <w:rPr>
          <w:rFonts w:ascii="Cambria" w:hAnsi="Cambria" w:cs="Times New Roman"/>
          <w:sz w:val="22"/>
          <w:lang w:val="en-US"/>
        </w:rPr>
        <w:t xml:space="preserve">k waktu karena memiliki </w:t>
      </w:r>
      <w:r w:rsidR="007A371B" w:rsidRPr="00C5133C">
        <w:rPr>
          <w:rFonts w:ascii="Cambria" w:hAnsi="Cambria" w:cs="Times New Roman"/>
          <w:i/>
          <w:sz w:val="22"/>
          <w:lang w:val="en-US"/>
        </w:rPr>
        <w:t>intercept</w:t>
      </w:r>
      <w:r w:rsidR="007A371B" w:rsidRPr="00C5133C">
        <w:rPr>
          <w:rFonts w:ascii="Cambria" w:hAnsi="Cambria" w:cs="Times New Roman"/>
          <w:sz w:val="22"/>
          <w:lang w:val="en-US"/>
        </w:rPr>
        <w:t xml:space="preserve"> yang tetap dan tidak bervarias</w:t>
      </w:r>
      <w:r w:rsidR="00845514">
        <w:rPr>
          <w:rFonts w:ascii="Cambria" w:hAnsi="Cambria" w:cs="Times New Roman"/>
          <w:sz w:val="22"/>
          <w:lang w:val="en-US"/>
        </w:rPr>
        <w:t>i</w:t>
      </w:r>
      <w:r w:rsidR="007A371B" w:rsidRPr="00C5133C">
        <w:rPr>
          <w:rFonts w:ascii="Cambria" w:hAnsi="Cambria" w:cs="Times New Roman"/>
          <w:sz w:val="22"/>
          <w:lang w:val="en-US"/>
        </w:rPr>
        <w:t xml:space="preserve"> secara </w:t>
      </w:r>
      <w:r w:rsidR="007A371B" w:rsidRPr="00C5133C">
        <w:rPr>
          <w:rFonts w:ascii="Cambria" w:hAnsi="Cambria" w:cs="Times New Roman"/>
          <w:i/>
          <w:sz w:val="22"/>
          <w:lang w:val="en-US"/>
        </w:rPr>
        <w:t xml:space="preserve">random </w:t>
      </w:r>
      <w:r w:rsidR="007A371B" w:rsidRPr="00C5133C">
        <w:rPr>
          <w:rFonts w:ascii="Cambria" w:hAnsi="Cambria" w:cs="Times New Roman"/>
          <w:i/>
          <w:sz w:val="22"/>
          <w:lang w:val="en-US"/>
        </w:rPr>
        <w:fldChar w:fldCharType="begin" w:fldLock="1"/>
      </w:r>
      <w:r w:rsidR="007A371B" w:rsidRPr="00C5133C">
        <w:rPr>
          <w:rFonts w:ascii="Cambria" w:hAnsi="Cambria" w:cs="Times New Roman"/>
          <w:i/>
          <w:sz w:val="22"/>
          <w:lang w:val="en-US"/>
        </w:rPr>
        <w:instrText>ADDIN CSL_CITATION {"citationItems":[{"id":"ITEM-1","itemData":{"author":[{"dropping-particle":"","family":"Riduwan","given":"","non-dropping-particle":"","parse-names":false,"suffix":""},{"dropping-particle":"","family":"Kuncoro","given":"","non-dropping-particle":"","parse-names":false,"suffix":""}],"id":"ITEM-1","issued":{"date-parts":[["2012"]]},"publisher":"Alfabeta","publisher-place":"Bandung","title":"Cara Menggunakan dan Memakai Path Analysis (Analisis Jalur)","type":"book"},"uris":["http://www.mendeley.com/documents/?uuid=5e1ce179-1ccd-4354-808a-b8ee52db70ab"]}],"mendeley":{"formattedCitation":"(Riduwan &amp; Kuncoro, 2012)","plainTextFormattedCitation":"(Riduwan &amp; Kuncoro, 2012)"},"properties":{"noteIndex":0},"schema":"https://github.com/citation-style-language/schema/raw/master/csl-citation.json"}</w:instrText>
      </w:r>
      <w:r w:rsidR="007A371B" w:rsidRPr="00C5133C">
        <w:rPr>
          <w:rFonts w:ascii="Cambria" w:hAnsi="Cambria" w:cs="Times New Roman"/>
          <w:i/>
          <w:sz w:val="22"/>
          <w:lang w:val="en-US"/>
        </w:rPr>
        <w:fldChar w:fldCharType="separate"/>
      </w:r>
      <w:r w:rsidR="007A371B" w:rsidRPr="00C5133C">
        <w:rPr>
          <w:rFonts w:ascii="Cambria" w:hAnsi="Cambria" w:cs="Times New Roman"/>
          <w:noProof/>
          <w:sz w:val="22"/>
          <w:lang w:val="en-US"/>
        </w:rPr>
        <w:t>(Riduwan &amp; Kuncoro, 2012)</w:t>
      </w:r>
      <w:r w:rsidR="007A371B" w:rsidRPr="00C5133C">
        <w:rPr>
          <w:rFonts w:ascii="Cambria" w:hAnsi="Cambria" w:cs="Times New Roman"/>
          <w:i/>
          <w:sz w:val="22"/>
          <w:lang w:val="en-US"/>
        </w:rPr>
        <w:fldChar w:fldCharType="end"/>
      </w:r>
      <w:r w:rsidR="007A371B" w:rsidRPr="00C5133C">
        <w:rPr>
          <w:rFonts w:ascii="Cambria" w:hAnsi="Cambria" w:cs="Times New Roman"/>
          <w:sz w:val="22"/>
          <w:lang w:val="en-US"/>
        </w:rPr>
        <w:t>.</w:t>
      </w:r>
    </w:p>
    <w:p w14:paraId="55E2AB89" w14:textId="77777777" w:rsidR="00143894" w:rsidRPr="00C5133C" w:rsidRDefault="00143894" w:rsidP="00143894">
      <w:pPr>
        <w:spacing w:line="276" w:lineRule="auto"/>
        <w:rPr>
          <w:rFonts w:ascii="Cambria" w:hAnsi="Cambria" w:cs="Times New Roman"/>
          <w:sz w:val="22"/>
          <w:lang w:val="en-US"/>
        </w:rPr>
      </w:pPr>
    </w:p>
    <w:p w14:paraId="0BBA3FE8" w14:textId="77B00CDF" w:rsidR="00C374C8" w:rsidRPr="00C5133C" w:rsidRDefault="00C374C8" w:rsidP="00143894">
      <w:pPr>
        <w:pStyle w:val="Heading2"/>
        <w:spacing w:after="200" w:line="276" w:lineRule="auto"/>
        <w:rPr>
          <w:rFonts w:ascii="Cambria" w:hAnsi="Cambria"/>
          <w:sz w:val="22"/>
          <w:szCs w:val="22"/>
          <w:lang w:val="en-US"/>
        </w:rPr>
      </w:pPr>
      <w:bookmarkStart w:id="16" w:name="_Toc84232429"/>
      <w:r w:rsidRPr="00C5133C">
        <w:rPr>
          <w:rFonts w:ascii="Cambria" w:hAnsi="Cambria"/>
          <w:sz w:val="22"/>
          <w:szCs w:val="22"/>
          <w:lang w:val="en-US"/>
        </w:rPr>
        <w:t>Uji Asumsi Klasik</w:t>
      </w:r>
      <w:bookmarkEnd w:id="16"/>
    </w:p>
    <w:p w14:paraId="462F7A5D" w14:textId="494342FA" w:rsidR="00143894" w:rsidRPr="00143894" w:rsidRDefault="00C374C8" w:rsidP="00143894">
      <w:pPr>
        <w:spacing w:line="276" w:lineRule="auto"/>
        <w:rPr>
          <w:rFonts w:ascii="Cambria" w:hAnsi="Cambria" w:cs="Times New Roman"/>
          <w:sz w:val="22"/>
          <w:lang w:val="en-US"/>
        </w:rPr>
      </w:pPr>
      <w:r w:rsidRPr="00C5133C">
        <w:rPr>
          <w:rFonts w:ascii="Cambria" w:hAnsi="Cambria" w:cs="Times New Roman"/>
          <w:sz w:val="22"/>
          <w:lang w:val="en-US"/>
        </w:rPr>
        <w:t>Uji Asumsi Klasik terdiri dari empat pengujian, yaitu Uji Normalitas, Uji Multikolinearitas, Uji Heteroskedastisitas, dan Uji Autokorelasi. Uji Asumsi Klasik dilakukan untuk menilai keandalan suatu model.</w:t>
      </w:r>
    </w:p>
    <w:p w14:paraId="1EDEE79F" w14:textId="6DD2E92D" w:rsidR="00C374C8" w:rsidRDefault="00C374C8" w:rsidP="00143894">
      <w:pPr>
        <w:spacing w:line="276" w:lineRule="auto"/>
        <w:ind w:firstLine="0"/>
        <w:jc w:val="center"/>
        <w:rPr>
          <w:rFonts w:ascii="Cambria" w:hAnsi="Cambria"/>
          <w:sz w:val="22"/>
          <w:lang w:val="id-ID"/>
        </w:rPr>
      </w:pPr>
      <w:r w:rsidRPr="00C5133C">
        <w:rPr>
          <w:rFonts w:ascii="Cambria" w:hAnsi="Cambria"/>
          <w:noProof/>
          <w:sz w:val="22"/>
          <w:lang w:val="en-US"/>
        </w:rPr>
        <w:drawing>
          <wp:inline distT="0" distB="0" distL="0" distR="0" wp14:anchorId="133E8858" wp14:editId="5BCDD8F3">
            <wp:extent cx="4724400" cy="2047875"/>
            <wp:effectExtent l="0" t="0" r="0" b="9525"/>
            <wp:docPr id="38" name="Picture 38"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art, histo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2047875"/>
                    </a:xfrm>
                    <a:prstGeom prst="rect">
                      <a:avLst/>
                    </a:prstGeom>
                    <a:noFill/>
                    <a:ln>
                      <a:noFill/>
                    </a:ln>
                  </pic:spPr>
                </pic:pic>
              </a:graphicData>
            </a:graphic>
          </wp:inline>
        </w:drawing>
      </w:r>
    </w:p>
    <w:p w14:paraId="4F48613A" w14:textId="17DF06F2" w:rsidR="00143894" w:rsidRPr="00143894" w:rsidRDefault="00143894" w:rsidP="00143894">
      <w:pPr>
        <w:pStyle w:val="Heading6"/>
        <w:spacing w:line="276" w:lineRule="auto"/>
        <w:rPr>
          <w:rFonts w:ascii="Cambria" w:hAnsi="Cambria"/>
          <w:b/>
          <w:bCs/>
          <w:sz w:val="22"/>
          <w:lang w:val="en-US"/>
        </w:rPr>
      </w:pPr>
      <w:bookmarkStart w:id="17" w:name="_Toc83248004"/>
      <w:r w:rsidRPr="00143894">
        <w:rPr>
          <w:rFonts w:ascii="Cambria" w:hAnsi="Cambria"/>
          <w:b/>
          <w:bCs/>
          <w:sz w:val="22"/>
          <w:lang w:val="en-US"/>
        </w:rPr>
        <w:t>Gambar 2</w:t>
      </w:r>
      <w:r>
        <w:rPr>
          <w:rFonts w:ascii="Cambria" w:hAnsi="Cambria"/>
          <w:b/>
          <w:bCs/>
          <w:sz w:val="22"/>
          <w:lang w:val="en-US"/>
        </w:rPr>
        <w:t>.</w:t>
      </w:r>
      <w:r w:rsidRPr="00143894">
        <w:rPr>
          <w:rFonts w:ascii="Cambria" w:hAnsi="Cambria"/>
          <w:b/>
          <w:bCs/>
          <w:sz w:val="22"/>
          <w:lang w:val="en-US"/>
        </w:rPr>
        <w:t xml:space="preserve"> Hasil Uji Normalitas</w:t>
      </w:r>
      <w:bookmarkEnd w:id="17"/>
    </w:p>
    <w:p w14:paraId="21F94968" w14:textId="77777777" w:rsidR="00143894" w:rsidRDefault="00143894" w:rsidP="00143894">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23454B3B" w14:textId="6C62689B"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lastRenderedPageBreak/>
        <w:t>Uji normalitas dilakukan untuk mengetahui apakah model memiliki data yang terdistribusi normal. Uji Normalitas menggunakan hipotesis sebagai berikut:</w:t>
      </w:r>
    </w:p>
    <w:p w14:paraId="3463C9C3" w14:textId="250F790E" w:rsidR="00C374C8" w:rsidRPr="00C5133C" w:rsidRDefault="00C374C8" w:rsidP="00C5133C">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0</w:t>
      </w:r>
      <w:r w:rsidR="00143894">
        <w:rPr>
          <w:rFonts w:ascii="Cambria" w:hAnsi="Cambria" w:cs="Times New Roman"/>
          <w:sz w:val="22"/>
          <w:vertAlign w:val="subscript"/>
          <w:lang w:val="en-US"/>
        </w:rPr>
        <w:tab/>
      </w:r>
      <w:r w:rsidRPr="00C5133C">
        <w:rPr>
          <w:rFonts w:ascii="Cambria" w:hAnsi="Cambria" w:cs="Times New Roman"/>
          <w:sz w:val="22"/>
          <w:lang w:val="en-US"/>
        </w:rPr>
        <w:t>= data terdistribusi normal</w:t>
      </w:r>
    </w:p>
    <w:p w14:paraId="73400192" w14:textId="5DA3E5C0" w:rsidR="00C374C8" w:rsidRPr="00C5133C" w:rsidRDefault="00C374C8" w:rsidP="00C5133C">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1</w:t>
      </w:r>
      <w:r w:rsidR="00143894">
        <w:rPr>
          <w:rFonts w:ascii="Cambria" w:hAnsi="Cambria" w:cs="Times New Roman"/>
          <w:sz w:val="22"/>
          <w:vertAlign w:val="subscript"/>
          <w:lang w:val="en-US"/>
        </w:rPr>
        <w:tab/>
      </w:r>
      <w:r w:rsidRPr="00C5133C">
        <w:rPr>
          <w:rFonts w:ascii="Cambria" w:hAnsi="Cambria" w:cs="Times New Roman"/>
          <w:sz w:val="22"/>
          <w:lang w:val="en-US"/>
        </w:rPr>
        <w:t>= data tidak terdistribusi normal</w:t>
      </w:r>
    </w:p>
    <w:p w14:paraId="225094D3" w14:textId="6248AADF" w:rsidR="00C374C8"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Nilai probabilitas yang mel</w:t>
      </w:r>
      <w:r w:rsidR="00845514">
        <w:rPr>
          <w:rFonts w:ascii="Cambria" w:hAnsi="Cambria" w:cs="Times New Roman"/>
          <w:sz w:val="22"/>
          <w:lang w:val="en-US"/>
        </w:rPr>
        <w:t>e</w:t>
      </w:r>
      <w:r w:rsidRPr="00C5133C">
        <w:rPr>
          <w:rFonts w:ascii="Cambria" w:hAnsi="Cambria" w:cs="Times New Roman"/>
          <w:sz w:val="22"/>
          <w:lang w:val="en-US"/>
        </w:rPr>
        <w:t>bihi tingkat signifikansi menunjukkan bahwa H</w:t>
      </w:r>
      <w:r w:rsidRPr="00C5133C">
        <w:rPr>
          <w:rFonts w:ascii="Cambria" w:hAnsi="Cambria" w:cs="Times New Roman"/>
          <w:sz w:val="22"/>
          <w:vertAlign w:val="subscript"/>
          <w:lang w:val="en-US"/>
        </w:rPr>
        <w:t>1</w:t>
      </w:r>
      <w:r w:rsidRPr="00C5133C">
        <w:rPr>
          <w:rFonts w:ascii="Cambria" w:hAnsi="Cambria" w:cs="Times New Roman"/>
          <w:sz w:val="22"/>
          <w:lang w:val="en-US"/>
        </w:rPr>
        <w:t xml:space="preserve"> ditolak dan H</w:t>
      </w:r>
      <w:r w:rsidRPr="00C5133C">
        <w:rPr>
          <w:rFonts w:ascii="Cambria" w:hAnsi="Cambria" w:cs="Times New Roman"/>
          <w:sz w:val="22"/>
          <w:vertAlign w:val="subscript"/>
          <w:lang w:val="en-US"/>
        </w:rPr>
        <w:t>0</w:t>
      </w:r>
      <w:r w:rsidRPr="00C5133C">
        <w:rPr>
          <w:rFonts w:ascii="Cambria" w:hAnsi="Cambria" w:cs="Times New Roman"/>
          <w:sz w:val="22"/>
          <w:lang w:val="en-US"/>
        </w:rPr>
        <w:t xml:space="preserve"> diterima, sehingga dapat disimpulkan bahwa data terdistribusi normal.</w:t>
      </w:r>
    </w:p>
    <w:p w14:paraId="0A98A021" w14:textId="77777777" w:rsidR="00143894" w:rsidRPr="00C5133C" w:rsidRDefault="00143894" w:rsidP="00C5133C">
      <w:pPr>
        <w:spacing w:line="276" w:lineRule="auto"/>
        <w:rPr>
          <w:rFonts w:ascii="Cambria" w:hAnsi="Cambria" w:cs="Times New Roman"/>
          <w:sz w:val="22"/>
          <w:lang w:val="en-US"/>
        </w:rPr>
      </w:pPr>
    </w:p>
    <w:p w14:paraId="2ABC723F" w14:textId="1C43D55A" w:rsidR="00C374C8" w:rsidRPr="00143894" w:rsidRDefault="00C374C8" w:rsidP="00C5133C">
      <w:pPr>
        <w:pStyle w:val="Heading5"/>
        <w:spacing w:line="276" w:lineRule="auto"/>
        <w:rPr>
          <w:rFonts w:ascii="Cambria" w:hAnsi="Cambria"/>
          <w:b/>
          <w:bCs/>
          <w:noProof/>
          <w:sz w:val="22"/>
          <w:lang w:val="en-US"/>
        </w:rPr>
      </w:pPr>
      <w:bookmarkStart w:id="18" w:name="_Toc84231597"/>
      <w:r w:rsidRPr="00143894">
        <w:rPr>
          <w:rFonts w:ascii="Cambria" w:hAnsi="Cambria"/>
          <w:b/>
          <w:bCs/>
          <w:sz w:val="22"/>
          <w:lang w:val="en-US"/>
        </w:rPr>
        <w:t xml:space="preserve">Tabel </w:t>
      </w:r>
      <w:r w:rsidR="00770F6C" w:rsidRPr="00143894">
        <w:rPr>
          <w:rFonts w:ascii="Cambria" w:hAnsi="Cambria"/>
          <w:b/>
          <w:bCs/>
          <w:sz w:val="22"/>
          <w:lang w:val="en-US"/>
        </w:rPr>
        <w:t>5</w:t>
      </w:r>
      <w:r w:rsidR="00143894">
        <w:rPr>
          <w:rFonts w:ascii="Cambria" w:hAnsi="Cambria"/>
          <w:b/>
          <w:bCs/>
          <w:sz w:val="22"/>
          <w:lang w:val="en-US"/>
        </w:rPr>
        <w:t>.</w:t>
      </w:r>
      <w:r w:rsidRPr="00143894">
        <w:rPr>
          <w:rFonts w:ascii="Cambria" w:hAnsi="Cambria"/>
          <w:b/>
          <w:bCs/>
          <w:sz w:val="22"/>
          <w:lang w:val="en-US"/>
        </w:rPr>
        <w:t xml:space="preserve"> Hasil Uji Multikolinearitas</w:t>
      </w:r>
      <w:bookmarkEnd w:id="18"/>
    </w:p>
    <w:p w14:paraId="2766AADA" w14:textId="584A4854" w:rsidR="00951810" w:rsidRPr="00C5133C" w:rsidRDefault="00951810" w:rsidP="00143894">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4AAA1604" wp14:editId="7A1B630D">
            <wp:extent cx="5038725" cy="1600200"/>
            <wp:effectExtent l="0" t="0" r="9525" b="0"/>
            <wp:docPr id="37" name="Picture 3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1600200"/>
                    </a:xfrm>
                    <a:prstGeom prst="rect">
                      <a:avLst/>
                    </a:prstGeom>
                    <a:noFill/>
                    <a:ln>
                      <a:noFill/>
                    </a:ln>
                  </pic:spPr>
                </pic:pic>
              </a:graphicData>
            </a:graphic>
          </wp:inline>
        </w:drawing>
      </w:r>
    </w:p>
    <w:p w14:paraId="715C9C7C" w14:textId="21862498" w:rsidR="00143894" w:rsidRDefault="00143894" w:rsidP="00143894">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3236B25D" w14:textId="77777777" w:rsidR="00143894" w:rsidRDefault="00143894" w:rsidP="00143894">
      <w:pPr>
        <w:spacing w:line="276" w:lineRule="auto"/>
        <w:ind w:firstLine="0"/>
        <w:jc w:val="center"/>
        <w:rPr>
          <w:rFonts w:ascii="Cambria" w:hAnsi="Cambria" w:cs="Times New Roman"/>
          <w:sz w:val="22"/>
          <w:lang w:val="en-US"/>
        </w:rPr>
      </w:pPr>
    </w:p>
    <w:p w14:paraId="7B4F0177" w14:textId="0D2FA81D" w:rsidR="00C374C8"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Model penelitian yang baik adalah model yang tidak terdapat masalah multikolinearitas diantara variabel independennya. Uji Multikolinearitas dilakukan untuk menguji korelasi di antara variabel </w:t>
      </w:r>
      <w:r w:rsidR="00143894">
        <w:rPr>
          <w:rFonts w:ascii="Cambria" w:hAnsi="Cambria" w:cs="Times New Roman"/>
          <w:sz w:val="22"/>
          <w:lang w:val="en-US"/>
        </w:rPr>
        <w:t>i</w:t>
      </w:r>
      <w:r w:rsidR="00177C2A" w:rsidRPr="00C5133C">
        <w:rPr>
          <w:rFonts w:ascii="Cambria" w:hAnsi="Cambria" w:cs="Times New Roman"/>
          <w:sz w:val="22"/>
          <w:lang w:val="en-US"/>
        </w:rPr>
        <w:t>ndependen</w:t>
      </w:r>
      <w:r w:rsidRPr="00C5133C">
        <w:rPr>
          <w:rFonts w:ascii="Cambria" w:hAnsi="Cambria" w:cs="Times New Roman"/>
          <w:sz w:val="22"/>
          <w:lang w:val="en-US"/>
        </w:rPr>
        <w:t xml:space="preserve"> dalam penelitian. Pengujian dilakukan dengan memperhatikan matriks korelasi antar variabel </w:t>
      </w:r>
      <w:r w:rsidR="00143894">
        <w:rPr>
          <w:rFonts w:ascii="Cambria" w:hAnsi="Cambria" w:cs="Times New Roman"/>
          <w:sz w:val="22"/>
          <w:lang w:val="en-US"/>
        </w:rPr>
        <w:t>i</w:t>
      </w:r>
      <w:r w:rsidR="00177C2A" w:rsidRPr="00C5133C">
        <w:rPr>
          <w:rFonts w:ascii="Cambria" w:hAnsi="Cambria" w:cs="Times New Roman"/>
          <w:sz w:val="22"/>
          <w:lang w:val="en-US"/>
        </w:rPr>
        <w:t>ndependen</w:t>
      </w:r>
      <w:r w:rsidRPr="00C5133C">
        <w:rPr>
          <w:rFonts w:ascii="Cambria" w:hAnsi="Cambria" w:cs="Times New Roman"/>
          <w:sz w:val="22"/>
          <w:lang w:val="en-US"/>
        </w:rPr>
        <w:t xml:space="preserve">. Masalah multikolinearitas terjadi apabila terdapat nilai korelasi melebihi 0,8 diantara variabel </w:t>
      </w:r>
      <w:r w:rsidR="00143894">
        <w:rPr>
          <w:rFonts w:ascii="Cambria" w:hAnsi="Cambria" w:cs="Times New Roman"/>
          <w:sz w:val="22"/>
          <w:lang w:val="en-US"/>
        </w:rPr>
        <w:t>i</w:t>
      </w:r>
      <w:r w:rsidR="00177C2A" w:rsidRPr="00C5133C">
        <w:rPr>
          <w:rFonts w:ascii="Cambria" w:hAnsi="Cambria" w:cs="Times New Roman"/>
          <w:sz w:val="22"/>
          <w:lang w:val="en-US"/>
        </w:rPr>
        <w:t>ndependen</w:t>
      </w:r>
      <w:r w:rsidRPr="00C5133C">
        <w:rPr>
          <w:rFonts w:ascii="Cambria" w:hAnsi="Cambria" w:cs="Times New Roman"/>
          <w:sz w:val="22"/>
          <w:lang w:val="en-US"/>
        </w:rPr>
        <w:t>. Berdasarkan tabel hasil Uji Multikolinearitas di atas, tidak terdapat variabel dengan nilai melebihi 0,8, sehingga dapat disimpulkan bahwa model penelitian bebas dari masalah multikolinearitas.</w:t>
      </w:r>
    </w:p>
    <w:p w14:paraId="49C43D0B" w14:textId="77777777" w:rsidR="00143894" w:rsidRPr="00C5133C" w:rsidRDefault="00143894" w:rsidP="00C5133C">
      <w:pPr>
        <w:spacing w:line="276" w:lineRule="auto"/>
        <w:rPr>
          <w:rFonts w:ascii="Cambria" w:hAnsi="Cambria" w:cs="Times New Roman"/>
          <w:sz w:val="22"/>
          <w:lang w:val="en-US"/>
        </w:rPr>
      </w:pPr>
    </w:p>
    <w:p w14:paraId="556EDD2E" w14:textId="0866A40B" w:rsidR="00C374C8" w:rsidRPr="00143894" w:rsidRDefault="00C374C8" w:rsidP="00143894">
      <w:pPr>
        <w:pStyle w:val="Heading5"/>
        <w:spacing w:line="276" w:lineRule="auto"/>
        <w:rPr>
          <w:rFonts w:ascii="Cambria" w:hAnsi="Cambria"/>
          <w:b/>
          <w:bCs/>
          <w:noProof/>
          <w:sz w:val="22"/>
          <w:lang w:val="en-US"/>
        </w:rPr>
      </w:pPr>
      <w:bookmarkStart w:id="19" w:name="_Toc84231598"/>
      <w:r w:rsidRPr="00143894">
        <w:rPr>
          <w:rFonts w:ascii="Cambria" w:hAnsi="Cambria"/>
          <w:b/>
          <w:bCs/>
          <w:sz w:val="22"/>
          <w:lang w:val="en-US"/>
        </w:rPr>
        <w:t xml:space="preserve">Tabel </w:t>
      </w:r>
      <w:r w:rsidR="00770F6C" w:rsidRPr="00143894">
        <w:rPr>
          <w:rFonts w:ascii="Cambria" w:hAnsi="Cambria"/>
          <w:b/>
          <w:bCs/>
          <w:sz w:val="22"/>
          <w:lang w:val="en-US"/>
        </w:rPr>
        <w:t>6</w:t>
      </w:r>
      <w:r w:rsidR="00143894">
        <w:rPr>
          <w:rFonts w:ascii="Cambria" w:hAnsi="Cambria"/>
          <w:b/>
          <w:bCs/>
          <w:sz w:val="22"/>
          <w:lang w:val="en-US"/>
        </w:rPr>
        <w:t>.</w:t>
      </w:r>
      <w:r w:rsidRPr="00143894">
        <w:rPr>
          <w:rFonts w:ascii="Cambria" w:hAnsi="Cambria"/>
          <w:b/>
          <w:bCs/>
          <w:sz w:val="22"/>
          <w:lang w:val="en-US"/>
        </w:rPr>
        <w:t xml:space="preserve"> Hasil Uji Heteroskedastisitas</w:t>
      </w:r>
      <w:bookmarkEnd w:id="19"/>
    </w:p>
    <w:p w14:paraId="05206BF9" w14:textId="7C1FE4AD" w:rsidR="00951810" w:rsidRPr="00C5133C" w:rsidRDefault="00951810" w:rsidP="00143894">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337A39E9" wp14:editId="730C7356">
            <wp:extent cx="5038725" cy="1238250"/>
            <wp:effectExtent l="19050" t="19050" r="28575" b="19050"/>
            <wp:docPr id="36" name="Picture 3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1238250"/>
                    </a:xfrm>
                    <a:prstGeom prst="rect">
                      <a:avLst/>
                    </a:prstGeom>
                    <a:noFill/>
                    <a:ln>
                      <a:solidFill>
                        <a:schemeClr val="tx1"/>
                      </a:solidFill>
                    </a:ln>
                  </pic:spPr>
                </pic:pic>
              </a:graphicData>
            </a:graphic>
          </wp:inline>
        </w:drawing>
      </w:r>
    </w:p>
    <w:p w14:paraId="64AFF3B0" w14:textId="77777777" w:rsidR="00143894" w:rsidRDefault="00143894" w:rsidP="00143894">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142B231D" w14:textId="77777777" w:rsidR="00143894" w:rsidRDefault="00143894" w:rsidP="00C5133C">
      <w:pPr>
        <w:spacing w:line="276" w:lineRule="auto"/>
        <w:rPr>
          <w:rFonts w:ascii="Cambria" w:hAnsi="Cambria" w:cs="Times New Roman"/>
          <w:sz w:val="22"/>
        </w:rPr>
      </w:pPr>
    </w:p>
    <w:p w14:paraId="2FEFFB4F" w14:textId="20FC8FF3" w:rsidR="00C374C8" w:rsidRPr="00C5133C" w:rsidRDefault="000B4A27" w:rsidP="00C5133C">
      <w:pPr>
        <w:spacing w:line="276" w:lineRule="auto"/>
        <w:rPr>
          <w:rFonts w:ascii="Cambria" w:hAnsi="Cambria" w:cs="Times New Roman"/>
          <w:sz w:val="22"/>
          <w:lang w:val="en-US"/>
        </w:rPr>
      </w:pPr>
      <w:r w:rsidRPr="00C5133C">
        <w:rPr>
          <w:rFonts w:ascii="Cambria" w:hAnsi="Cambria" w:cs="Times New Roman"/>
          <w:sz w:val="22"/>
        </w:rPr>
        <w:t xml:space="preserve">Menurut </w:t>
      </w:r>
      <w:r w:rsidRPr="00C5133C">
        <w:rPr>
          <w:rFonts w:ascii="Cambria" w:hAnsi="Cambria" w:cs="Times New Roman"/>
          <w:sz w:val="22"/>
        </w:rPr>
        <w:fldChar w:fldCharType="begin" w:fldLock="1"/>
      </w:r>
      <w:r w:rsidRPr="00C5133C">
        <w:rPr>
          <w:rFonts w:ascii="Cambria" w:hAnsi="Cambria" w:cs="Times New Roman"/>
          <w:sz w:val="22"/>
        </w:rPr>
        <w:instrText>ADDIN CSL_CITATION {"citationItems":[{"id":"ITEM-1","itemData":{"abstract":"Paper ini mengevaluasi dampak perdagangan internasional Indonesia terhadap kesejahteraan masyarakat, dengan memanfaatkan dua perangkat analisa yaitu Sistem Neraca Sosial Ekonomi 2008 (SNSE 2008) dan Structural Path Analysis (SPA). Pada sisi ekspor, hasil simulasi menunjukkan bahwa untuk kelompok komoditi Pertanian, ekspor ke luar negeri mempengaruhi kesejahteraan masyarakat lebih melalui jalur tenaga kerja. Pada kelompok industri, jalur modal lebih dominan; ditunjukkan dengan besaran pengganda yang lebih besar relatif terhadap jalur tenaga kerja. Dari sisi impor, dampak terhadap tingkat kesejahteraan masyarakat disalurkan melalui dua jalur utama yakni jalur produksi dan jalur penerimaan pajak. Faktor produksi yang terlibat dalam proses ini terdiri dari pekerja dengan pendapatan menengah yang tinggal di perkotaan dan pengusaha berpendapatan menengah baik di pedesaan maupun di perkotaan. I. PENDAHULUAN Diplomasi ekonomi kini menjadi salah satu prioritas dalam politik luar negeri Indonesia terutama sejak pemerintahan terakhir (era Presiden Joko Widodo). Presiden Indonesia menyampaikan bahwa seluruh duta besar RI harus berperan sebagai salesman, dengan porsi 90 persen aspek ekonomi dan hanya 10 persen untuk aspek politik (Susilo, 2014). Jokowi menginginkan akses pasar-pasar luar negeri diperluas sehingga dapat mendorong volume ekspor Indonesia. Diharapkan dengan berkembangnya ekspor Indonesia, maka pada akhirnya dapat membantu mendorong perekonomian dalam negeri termasuk mensejahterakan seluruh masyarakat Indonesia. Diplomasi ekonomi untuk mencapai kesejahteraan ekonomi menjadi bagian yang semakin penting dalam politik luar negeri di berbagai negara, dan salah satu bagian dari diplomasi ekonomi ini adalah diplomasi perdagangan. Perdagangan luar negeri merupakan salah satu variabel penting pertumbuhan ekonomi di suatu perekonomian; tidak mengherankan bahwa seluruh negara berupaya keras untuk mendorong kerjasama perdagangan dengan tujuan mendorong pertumbuhan ekonomi. Mudahnya tujuan tersebut dapat dicapai dengan mendorong ekspor dalam negeri dan mengurangi volume impor sebagaimana dipahami oleh para ekonom beraliran merkantilis. Salah satu indikator pertumbuhan ekonomi adalah dengan Produk Domestik Bruto (PDB). PDB merupakan indikator kesejahteraan perekonomian di suatu negara dan dapat menjadi rujukan untuk mengukur kesejahteraan masyarakat yang diukur dengan tingkat pendapatan (income). Maka semakin meningkat ekspor suatu negara, pendapatan masyarakat akan…","author":[{"dropping-particle":"","family":"Ghozali","given":"Imam.","non-dropping-particle":"","parse-names":false,"suffix":""}],"container-title":"Analisis Multivariate dengan Program SPSS","id":"ITEM-1","issued":{"date-parts":[["2016"]]},"title":"Aplikasi Analisis Multivariate dengan Program SPSS. Semarang: Badan Penerbit UNDIP.","type":"article-journal"},"uris":["http://www.mendeley.com/documents/?uuid=1c63b8e2-b82d-3f48-b0fd-f3693841ca92","http://www.mendeley.com/documents/?uuid=75f47bde-1431-4439-91e0-ee23a272a9a6"]}],"mendeley":{"formattedCitation":"(Ghozali, 2016)","manualFormatting":"Ghozali (2016)","plainTextFormattedCitation":"(Ghozali, 2016)","previouslyFormattedCitation":"(Ghozali, 2016)"},"properties":{"noteIndex":0},"schema":"https://github.com/citation-style-language/schema/raw/master/csl-citation.json"}</w:instrText>
      </w:r>
      <w:r w:rsidRPr="00C5133C">
        <w:rPr>
          <w:rFonts w:ascii="Cambria" w:hAnsi="Cambria" w:cs="Times New Roman"/>
          <w:sz w:val="22"/>
        </w:rPr>
        <w:fldChar w:fldCharType="separate"/>
      </w:r>
      <w:r w:rsidRPr="00C5133C">
        <w:rPr>
          <w:rFonts w:ascii="Cambria" w:hAnsi="Cambria" w:cs="Times New Roman"/>
          <w:noProof/>
          <w:sz w:val="22"/>
        </w:rPr>
        <w:t>Ghozali (2016)</w:t>
      </w:r>
      <w:r w:rsidRPr="00C5133C">
        <w:rPr>
          <w:rFonts w:ascii="Cambria" w:hAnsi="Cambria" w:cs="Times New Roman"/>
          <w:sz w:val="22"/>
          <w:lang w:val="id-ID"/>
        </w:rPr>
        <w:fldChar w:fldCharType="end"/>
      </w:r>
      <w:r w:rsidRPr="00C5133C">
        <w:rPr>
          <w:rFonts w:ascii="Cambria" w:hAnsi="Cambria" w:cs="Times New Roman"/>
          <w:sz w:val="22"/>
        </w:rPr>
        <w:t xml:space="preserve">, uji heteroskedastisitas dilakukan untuk menguji adanya ketidaksamaan varian dalam residual pada tiap pengamatan. Apabila varian dalam residual di tiap pengamatan selalu tetap maka model regresi dikatakan baik. </w:t>
      </w:r>
      <w:r w:rsidR="00C374C8" w:rsidRPr="00C5133C">
        <w:rPr>
          <w:rFonts w:ascii="Cambria" w:hAnsi="Cambria" w:cs="Times New Roman"/>
          <w:sz w:val="22"/>
          <w:lang w:val="en-US"/>
        </w:rPr>
        <w:t xml:space="preserve">Uji Heteroskedastisitas dilakukan untuk menguji apakah dalam regresi terjadi ketidaksamaan varian dari residual satu pengamatan ke pengamatan lain. Pengujian dilakukan dengan Uji </w:t>
      </w:r>
      <w:r w:rsidR="00C374C8" w:rsidRPr="00143894">
        <w:rPr>
          <w:rFonts w:ascii="Cambria" w:hAnsi="Cambria" w:cs="Times New Roman"/>
          <w:i/>
          <w:iCs/>
          <w:sz w:val="22"/>
          <w:lang w:val="en-US"/>
        </w:rPr>
        <w:t>Breusch-Pagan-Godfrey</w:t>
      </w:r>
      <w:r w:rsidR="00C374C8" w:rsidRPr="00C5133C">
        <w:rPr>
          <w:rFonts w:ascii="Cambria" w:hAnsi="Cambria" w:cs="Times New Roman"/>
          <w:sz w:val="22"/>
          <w:lang w:val="en-US"/>
        </w:rPr>
        <w:t xml:space="preserve"> menggunakan aplikasi </w:t>
      </w:r>
      <w:r w:rsidR="00C374C8" w:rsidRPr="00143894">
        <w:rPr>
          <w:rFonts w:ascii="Cambria" w:hAnsi="Cambria" w:cs="Times New Roman"/>
          <w:i/>
          <w:iCs/>
          <w:sz w:val="22"/>
          <w:lang w:val="en-US"/>
        </w:rPr>
        <w:t>Eview</w:t>
      </w:r>
      <w:r w:rsidR="00C374C8" w:rsidRPr="00C5133C">
        <w:rPr>
          <w:rFonts w:ascii="Cambria" w:hAnsi="Cambria" w:cs="Times New Roman"/>
          <w:sz w:val="22"/>
          <w:lang w:val="en-US"/>
        </w:rPr>
        <w:t>s. Uji Heteroskedastisitas menggunakan hipotesis sebagai berikut:</w:t>
      </w:r>
    </w:p>
    <w:p w14:paraId="2488D965" w14:textId="55EECE19" w:rsidR="00C374C8" w:rsidRPr="00C5133C" w:rsidRDefault="00C374C8" w:rsidP="00C5133C">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0</w:t>
      </w:r>
      <w:r w:rsidR="00143894">
        <w:rPr>
          <w:rFonts w:ascii="Cambria" w:hAnsi="Cambria" w:cs="Times New Roman"/>
          <w:sz w:val="22"/>
          <w:vertAlign w:val="subscript"/>
          <w:lang w:val="en-US"/>
        </w:rPr>
        <w:tab/>
      </w:r>
      <w:r w:rsidRPr="00C5133C">
        <w:rPr>
          <w:rFonts w:ascii="Cambria" w:hAnsi="Cambria" w:cs="Times New Roman"/>
          <w:sz w:val="22"/>
          <w:lang w:val="en-US"/>
        </w:rPr>
        <w:t>= ada masalah</w:t>
      </w:r>
      <w:r w:rsidR="0041166D" w:rsidRPr="00C5133C">
        <w:rPr>
          <w:rFonts w:ascii="Cambria" w:hAnsi="Cambria" w:cs="Times New Roman"/>
          <w:sz w:val="22"/>
          <w:lang w:val="en-US"/>
        </w:rPr>
        <w:t xml:space="preserve"> heteroskedastisitas</w:t>
      </w:r>
    </w:p>
    <w:p w14:paraId="3108CD69" w14:textId="4565889F"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1</w:t>
      </w:r>
      <w:r w:rsidR="00143894">
        <w:rPr>
          <w:rFonts w:ascii="Cambria" w:hAnsi="Cambria" w:cs="Times New Roman"/>
          <w:sz w:val="22"/>
          <w:vertAlign w:val="subscript"/>
          <w:lang w:val="en-US"/>
        </w:rPr>
        <w:tab/>
      </w:r>
      <w:r w:rsidR="0041166D" w:rsidRPr="00C5133C">
        <w:rPr>
          <w:rFonts w:ascii="Cambria" w:hAnsi="Cambria" w:cs="Times New Roman"/>
          <w:sz w:val="22"/>
          <w:lang w:val="en-US"/>
        </w:rPr>
        <w:t>= tidak ada masalah heteroskedastisitas</w:t>
      </w:r>
    </w:p>
    <w:p w14:paraId="39BD0731" w14:textId="5C16F402" w:rsidR="00C374C8" w:rsidRPr="00C5133C" w:rsidRDefault="00C374C8" w:rsidP="00C5133C">
      <w:pPr>
        <w:spacing w:line="276" w:lineRule="auto"/>
        <w:rPr>
          <w:rFonts w:ascii="Cambria" w:hAnsi="Cambria"/>
          <w:sz w:val="22"/>
          <w:lang w:val="en-US"/>
        </w:rPr>
      </w:pPr>
      <w:r w:rsidRPr="00C5133C">
        <w:rPr>
          <w:rFonts w:ascii="Cambria" w:hAnsi="Cambria"/>
          <w:sz w:val="22"/>
          <w:lang w:val="en-US"/>
        </w:rPr>
        <w:t>Berdasarkan hasil uji</w:t>
      </w:r>
      <w:r w:rsidR="0041166D" w:rsidRPr="00C5133C">
        <w:rPr>
          <w:rFonts w:ascii="Cambria" w:hAnsi="Cambria"/>
          <w:sz w:val="22"/>
          <w:lang w:val="en-US"/>
        </w:rPr>
        <w:t>,</w:t>
      </w:r>
      <w:r w:rsidRPr="00C5133C">
        <w:rPr>
          <w:rFonts w:ascii="Cambria" w:hAnsi="Cambria"/>
          <w:sz w:val="22"/>
          <w:lang w:val="en-US"/>
        </w:rPr>
        <w:t xml:space="preserve"> H</w:t>
      </w:r>
      <w:r w:rsidRPr="00C5133C">
        <w:rPr>
          <w:rFonts w:ascii="Cambria" w:hAnsi="Cambria"/>
          <w:sz w:val="22"/>
          <w:vertAlign w:val="subscript"/>
          <w:lang w:val="en-US"/>
        </w:rPr>
        <w:t>0</w:t>
      </w:r>
      <w:r w:rsidRPr="00C5133C">
        <w:rPr>
          <w:rFonts w:ascii="Cambria" w:hAnsi="Cambria"/>
          <w:sz w:val="22"/>
          <w:lang w:val="en-US"/>
        </w:rPr>
        <w:t xml:space="preserve"> ditolak karena prob&gt;α, sehingga dapat disimpulkan bahwa model mengalami masalah heteroskedastisitas. Untuk mengatasi masalah heteroskedastisitas, perlu dilakukan estimasi model CEM dengan menggunakan GLS Weight sehingga varians akan menjadi konstan</w:t>
      </w:r>
      <w:r w:rsidR="00505D7B">
        <w:rPr>
          <w:rFonts w:ascii="Cambria" w:hAnsi="Cambria"/>
          <w:sz w:val="22"/>
          <w:lang w:val="en-US"/>
        </w:rPr>
        <w:t>.</w:t>
      </w:r>
      <w:r w:rsidRPr="00C5133C">
        <w:rPr>
          <w:rFonts w:ascii="Cambria" w:hAnsi="Cambria"/>
          <w:sz w:val="22"/>
          <w:lang w:val="en-US"/>
        </w:rPr>
        <w:t xml:space="preserve"> Dengan metode ini, model penelitian terbebas dari masalah heteroskedastisitas.</w:t>
      </w:r>
    </w:p>
    <w:p w14:paraId="7D46D16E" w14:textId="0607E71F" w:rsidR="00C374C8" w:rsidRPr="00143894" w:rsidRDefault="00C374C8" w:rsidP="00C5133C">
      <w:pPr>
        <w:pStyle w:val="Heading5"/>
        <w:spacing w:line="276" w:lineRule="auto"/>
        <w:rPr>
          <w:rFonts w:ascii="Cambria" w:hAnsi="Cambria"/>
          <w:b/>
          <w:bCs/>
          <w:noProof/>
          <w:sz w:val="22"/>
          <w:lang w:val="en-US"/>
        </w:rPr>
      </w:pPr>
      <w:bookmarkStart w:id="20" w:name="_Toc84231599"/>
      <w:r w:rsidRPr="00143894">
        <w:rPr>
          <w:rFonts w:ascii="Cambria" w:hAnsi="Cambria"/>
          <w:b/>
          <w:bCs/>
          <w:sz w:val="22"/>
          <w:lang w:val="en-US"/>
        </w:rPr>
        <w:lastRenderedPageBreak/>
        <w:t xml:space="preserve">Tabel </w:t>
      </w:r>
      <w:r w:rsidR="00770F6C" w:rsidRPr="00143894">
        <w:rPr>
          <w:rFonts w:ascii="Cambria" w:hAnsi="Cambria"/>
          <w:b/>
          <w:bCs/>
          <w:sz w:val="22"/>
          <w:lang w:val="en-US"/>
        </w:rPr>
        <w:t>7</w:t>
      </w:r>
      <w:r w:rsidR="00143894">
        <w:rPr>
          <w:rFonts w:ascii="Cambria" w:hAnsi="Cambria"/>
          <w:b/>
          <w:bCs/>
          <w:sz w:val="22"/>
          <w:lang w:val="en-US"/>
        </w:rPr>
        <w:t>.</w:t>
      </w:r>
      <w:r w:rsidRPr="00143894">
        <w:rPr>
          <w:rFonts w:ascii="Cambria" w:hAnsi="Cambria"/>
          <w:b/>
          <w:bCs/>
          <w:sz w:val="22"/>
          <w:lang w:val="en-US"/>
        </w:rPr>
        <w:t xml:space="preserve"> Hasil Uji Autokorelasi</w:t>
      </w:r>
      <w:bookmarkEnd w:id="20"/>
    </w:p>
    <w:p w14:paraId="6D13323E" w14:textId="6ACA9241" w:rsidR="00951810" w:rsidRPr="00C5133C" w:rsidRDefault="00951810" w:rsidP="00143894">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5F95D12D" wp14:editId="1186A14A">
            <wp:extent cx="5038725" cy="857250"/>
            <wp:effectExtent l="19050" t="19050" r="28575" b="19050"/>
            <wp:docPr id="35" name="Picture 3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857250"/>
                    </a:xfrm>
                    <a:prstGeom prst="rect">
                      <a:avLst/>
                    </a:prstGeom>
                    <a:noFill/>
                    <a:ln>
                      <a:solidFill>
                        <a:schemeClr val="tx1"/>
                      </a:solidFill>
                    </a:ln>
                  </pic:spPr>
                </pic:pic>
              </a:graphicData>
            </a:graphic>
          </wp:inline>
        </w:drawing>
      </w:r>
    </w:p>
    <w:p w14:paraId="20DD700F" w14:textId="783A55CB" w:rsidR="00C374C8" w:rsidRDefault="00143894" w:rsidP="00143894">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53C8C0AB" w14:textId="77777777" w:rsidR="00143894" w:rsidRPr="00C5133C" w:rsidRDefault="00143894" w:rsidP="00C5133C">
      <w:pPr>
        <w:spacing w:line="276" w:lineRule="auto"/>
        <w:ind w:firstLine="0"/>
        <w:jc w:val="center"/>
        <w:rPr>
          <w:rFonts w:ascii="Cambria" w:hAnsi="Cambria" w:cs="Times New Roman"/>
          <w:sz w:val="22"/>
          <w:lang w:val="en-US"/>
        </w:rPr>
      </w:pPr>
    </w:p>
    <w:p w14:paraId="4AAE06A1" w14:textId="0B9859AF" w:rsidR="00172514"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Uji Autokorelasi dilakukan untuk mengetahui apakah komponen error di dalam model berkorelasi dengan dirinya sendiri menurut urutan waktu atau ruang. Pengujian dilakukan dengan Uji </w:t>
      </w:r>
      <w:r w:rsidRPr="00143894">
        <w:rPr>
          <w:rFonts w:ascii="Cambria" w:hAnsi="Cambria" w:cs="Times New Roman"/>
          <w:i/>
          <w:iCs/>
          <w:sz w:val="22"/>
          <w:lang w:val="en-US"/>
        </w:rPr>
        <w:t>Breusch-Godfrey</w:t>
      </w:r>
      <w:r w:rsidRPr="00C5133C">
        <w:rPr>
          <w:rFonts w:ascii="Cambria" w:hAnsi="Cambria" w:cs="Times New Roman"/>
          <w:sz w:val="22"/>
          <w:lang w:val="en-US"/>
        </w:rPr>
        <w:t xml:space="preserve"> menggunakan bantuan aplikasi </w:t>
      </w:r>
      <w:r w:rsidRPr="00774B59">
        <w:rPr>
          <w:rFonts w:ascii="Cambria" w:hAnsi="Cambria" w:cs="Times New Roman"/>
          <w:i/>
          <w:iCs/>
          <w:sz w:val="22"/>
          <w:lang w:val="en-US"/>
        </w:rPr>
        <w:t>Eviews</w:t>
      </w:r>
      <w:r w:rsidRPr="00C5133C">
        <w:rPr>
          <w:rFonts w:ascii="Cambria" w:hAnsi="Cambria" w:cs="Times New Roman"/>
          <w:sz w:val="22"/>
          <w:lang w:val="en-US"/>
        </w:rPr>
        <w:t>. Uji Autokorelasi menggunakan hipotesis sebagai berikut:</w:t>
      </w:r>
    </w:p>
    <w:p w14:paraId="03F70EAB" w14:textId="5F4C4A4B" w:rsidR="00C374C8" w:rsidRPr="00C5133C" w:rsidRDefault="00C374C8" w:rsidP="00C5133C">
      <w:pPr>
        <w:spacing w:line="276" w:lineRule="auto"/>
        <w:jc w:val="left"/>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0</w:t>
      </w:r>
      <w:r w:rsidR="00774B59">
        <w:rPr>
          <w:rFonts w:ascii="Cambria" w:hAnsi="Cambria" w:cs="Times New Roman"/>
          <w:sz w:val="22"/>
          <w:vertAlign w:val="subscript"/>
          <w:lang w:val="en-US"/>
        </w:rPr>
        <w:tab/>
      </w:r>
      <w:r w:rsidRPr="00C5133C">
        <w:rPr>
          <w:rFonts w:ascii="Cambria" w:hAnsi="Cambria" w:cs="Times New Roman"/>
          <w:sz w:val="22"/>
          <w:lang w:val="en-US"/>
        </w:rPr>
        <w:t>= ada masalah autokorelasi</w:t>
      </w:r>
    </w:p>
    <w:p w14:paraId="37FA55F7" w14:textId="0CCB0886"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H</w:t>
      </w:r>
      <w:r w:rsidRPr="00C5133C">
        <w:rPr>
          <w:rFonts w:ascii="Cambria" w:hAnsi="Cambria" w:cs="Times New Roman"/>
          <w:sz w:val="22"/>
          <w:vertAlign w:val="subscript"/>
          <w:lang w:val="en-US"/>
        </w:rPr>
        <w:t>1</w:t>
      </w:r>
      <w:r w:rsidR="00774B59">
        <w:rPr>
          <w:rFonts w:ascii="Cambria" w:hAnsi="Cambria" w:cs="Times New Roman"/>
          <w:sz w:val="22"/>
          <w:vertAlign w:val="subscript"/>
          <w:lang w:val="en-US"/>
        </w:rPr>
        <w:tab/>
      </w:r>
      <w:r w:rsidRPr="00C5133C">
        <w:rPr>
          <w:rFonts w:ascii="Cambria" w:hAnsi="Cambria" w:cs="Times New Roman"/>
          <w:sz w:val="22"/>
          <w:lang w:val="en-US"/>
        </w:rPr>
        <w:t>= tidak ada masalah autokorelasi</w:t>
      </w:r>
    </w:p>
    <w:p w14:paraId="19C0C624" w14:textId="6412B805" w:rsidR="00C374C8"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Berdasarkan hasil uji</w:t>
      </w:r>
      <w:r w:rsidR="005A5911" w:rsidRPr="00C5133C">
        <w:rPr>
          <w:rFonts w:ascii="Cambria" w:hAnsi="Cambria" w:cs="Times New Roman"/>
          <w:sz w:val="22"/>
          <w:lang w:val="en-US"/>
        </w:rPr>
        <w:t>,</w:t>
      </w:r>
      <w:r w:rsidRPr="00C5133C">
        <w:rPr>
          <w:rFonts w:ascii="Cambria" w:hAnsi="Cambria" w:cs="Times New Roman"/>
          <w:sz w:val="22"/>
          <w:lang w:val="en-US"/>
        </w:rPr>
        <w:t xml:space="preserve"> H</w:t>
      </w:r>
      <w:r w:rsidR="005A5911" w:rsidRPr="00C5133C">
        <w:rPr>
          <w:rFonts w:ascii="Cambria" w:hAnsi="Cambria" w:cs="Times New Roman"/>
          <w:sz w:val="22"/>
          <w:vertAlign w:val="subscript"/>
          <w:lang w:val="en-US"/>
        </w:rPr>
        <w:t xml:space="preserve">0 </w:t>
      </w:r>
      <w:r w:rsidRPr="00C5133C">
        <w:rPr>
          <w:rFonts w:ascii="Cambria" w:hAnsi="Cambria" w:cs="Times New Roman"/>
          <w:sz w:val="22"/>
          <w:lang w:val="en-US"/>
        </w:rPr>
        <w:t>ditolak karena prob&gt;α, sehingga dapat disimpulkan bahwa model tidak mengalami masalah autokorelasi.</w:t>
      </w:r>
    </w:p>
    <w:p w14:paraId="3D2A92A0" w14:textId="77777777" w:rsidR="00774B59" w:rsidRPr="00C5133C" w:rsidRDefault="00774B59" w:rsidP="00C5133C">
      <w:pPr>
        <w:spacing w:line="276" w:lineRule="auto"/>
        <w:rPr>
          <w:rFonts w:ascii="Cambria" w:hAnsi="Cambria" w:cs="Times New Roman"/>
          <w:sz w:val="22"/>
          <w:lang w:val="en-US"/>
        </w:rPr>
      </w:pPr>
    </w:p>
    <w:p w14:paraId="137E0BA7" w14:textId="6EB53BE7" w:rsidR="00C374C8" w:rsidRPr="00C5133C" w:rsidRDefault="00C374C8" w:rsidP="00774B59">
      <w:pPr>
        <w:pStyle w:val="Heading2"/>
        <w:spacing w:after="200" w:line="276" w:lineRule="auto"/>
        <w:rPr>
          <w:rFonts w:ascii="Cambria" w:hAnsi="Cambria"/>
          <w:sz w:val="22"/>
          <w:szCs w:val="22"/>
          <w:lang w:val="en-US"/>
        </w:rPr>
      </w:pPr>
      <w:bookmarkStart w:id="21" w:name="_Toc84232434"/>
      <w:r w:rsidRPr="00C5133C">
        <w:rPr>
          <w:rFonts w:ascii="Cambria" w:hAnsi="Cambria"/>
          <w:sz w:val="22"/>
          <w:szCs w:val="22"/>
          <w:lang w:val="en-US"/>
        </w:rPr>
        <w:t xml:space="preserve">Uji Regresi </w:t>
      </w:r>
      <w:r w:rsidRPr="00C5133C">
        <w:rPr>
          <w:rFonts w:ascii="Cambria" w:hAnsi="Cambria"/>
          <w:sz w:val="22"/>
          <w:szCs w:val="22"/>
        </w:rPr>
        <w:t>Data</w:t>
      </w:r>
      <w:r w:rsidRPr="00C5133C">
        <w:rPr>
          <w:rFonts w:ascii="Cambria" w:hAnsi="Cambria"/>
          <w:sz w:val="22"/>
          <w:szCs w:val="22"/>
          <w:lang w:val="en-US"/>
        </w:rPr>
        <w:t xml:space="preserve"> Panel</w:t>
      </w:r>
      <w:bookmarkEnd w:id="21"/>
    </w:p>
    <w:p w14:paraId="2344A8EF" w14:textId="01118C60" w:rsidR="00C374C8" w:rsidRPr="00774B59" w:rsidRDefault="00C374C8" w:rsidP="00C5133C">
      <w:pPr>
        <w:pStyle w:val="Heading5"/>
        <w:spacing w:line="276" w:lineRule="auto"/>
        <w:rPr>
          <w:rFonts w:ascii="Cambria" w:hAnsi="Cambria"/>
          <w:b/>
          <w:bCs/>
          <w:sz w:val="22"/>
          <w:lang w:val="en-US"/>
        </w:rPr>
      </w:pPr>
      <w:bookmarkStart w:id="22" w:name="_Toc84231600"/>
      <w:r w:rsidRPr="00774B59">
        <w:rPr>
          <w:rFonts w:ascii="Cambria" w:hAnsi="Cambria"/>
          <w:b/>
          <w:bCs/>
          <w:sz w:val="22"/>
          <w:lang w:val="en-US"/>
        </w:rPr>
        <w:t xml:space="preserve">Tabel </w:t>
      </w:r>
      <w:r w:rsidR="00770F6C" w:rsidRPr="00774B59">
        <w:rPr>
          <w:rFonts w:ascii="Cambria" w:hAnsi="Cambria"/>
          <w:b/>
          <w:bCs/>
          <w:sz w:val="22"/>
          <w:lang w:val="en-US"/>
        </w:rPr>
        <w:t>8</w:t>
      </w:r>
      <w:r w:rsidR="00774B59" w:rsidRPr="00774B59">
        <w:rPr>
          <w:rFonts w:ascii="Cambria" w:hAnsi="Cambria"/>
          <w:b/>
          <w:bCs/>
          <w:sz w:val="22"/>
          <w:lang w:val="en-US"/>
        </w:rPr>
        <w:t xml:space="preserve">. </w:t>
      </w:r>
      <w:r w:rsidRPr="00774B59">
        <w:rPr>
          <w:rFonts w:ascii="Cambria" w:hAnsi="Cambria"/>
          <w:b/>
          <w:bCs/>
          <w:sz w:val="22"/>
          <w:lang w:val="en-US"/>
        </w:rPr>
        <w:t xml:space="preserve">Analisis </w:t>
      </w:r>
      <w:r w:rsidR="00951810" w:rsidRPr="00774B59">
        <w:rPr>
          <w:rFonts w:ascii="Cambria" w:hAnsi="Cambria"/>
          <w:b/>
          <w:bCs/>
          <w:sz w:val="22"/>
          <w:lang w:val="en-US"/>
        </w:rPr>
        <w:t>K</w:t>
      </w:r>
      <w:r w:rsidRPr="00774B59">
        <w:rPr>
          <w:rFonts w:ascii="Cambria" w:hAnsi="Cambria"/>
          <w:b/>
          <w:bCs/>
          <w:sz w:val="22"/>
          <w:lang w:val="en-US"/>
        </w:rPr>
        <w:t xml:space="preserve">oefisien </w:t>
      </w:r>
      <w:r w:rsidR="00951810" w:rsidRPr="00774B59">
        <w:rPr>
          <w:rFonts w:ascii="Cambria" w:hAnsi="Cambria"/>
          <w:b/>
          <w:bCs/>
          <w:sz w:val="22"/>
          <w:lang w:val="en-US"/>
        </w:rPr>
        <w:t>D</w:t>
      </w:r>
      <w:r w:rsidRPr="00774B59">
        <w:rPr>
          <w:rFonts w:ascii="Cambria" w:hAnsi="Cambria"/>
          <w:b/>
          <w:bCs/>
          <w:sz w:val="22"/>
          <w:lang w:val="en-US"/>
        </w:rPr>
        <w:t>eterminasi</w:t>
      </w:r>
      <w:bookmarkEnd w:id="22"/>
    </w:p>
    <w:p w14:paraId="19FA070B" w14:textId="14BB2506" w:rsidR="00951810" w:rsidRPr="00C5133C" w:rsidRDefault="00951810" w:rsidP="00774B59">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45D7C9B3" wp14:editId="0261A6A2">
            <wp:extent cx="5038725" cy="857250"/>
            <wp:effectExtent l="19050" t="19050" r="28575" b="19050"/>
            <wp:docPr id="34" name="Picture 34"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ext, tabl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857250"/>
                    </a:xfrm>
                    <a:prstGeom prst="rect">
                      <a:avLst/>
                    </a:prstGeom>
                    <a:noFill/>
                    <a:ln>
                      <a:solidFill>
                        <a:schemeClr val="tx1"/>
                      </a:solidFill>
                    </a:ln>
                  </pic:spPr>
                </pic:pic>
              </a:graphicData>
            </a:graphic>
          </wp:inline>
        </w:drawing>
      </w:r>
    </w:p>
    <w:p w14:paraId="1942E59E" w14:textId="5095F436" w:rsidR="00774B59" w:rsidRDefault="00774B59" w:rsidP="00774B59">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23C69D67" w14:textId="77777777" w:rsidR="00774B59" w:rsidRDefault="00774B59" w:rsidP="00774B59">
      <w:pPr>
        <w:spacing w:line="276" w:lineRule="auto"/>
        <w:ind w:firstLine="0"/>
        <w:jc w:val="center"/>
        <w:rPr>
          <w:rFonts w:ascii="Cambria" w:hAnsi="Cambria" w:cs="Times New Roman"/>
          <w:sz w:val="22"/>
          <w:lang w:val="en-US"/>
        </w:rPr>
      </w:pPr>
    </w:p>
    <w:p w14:paraId="6A53FFB8" w14:textId="631A91B4"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Koefisien determinasi merupakan tolok ukur seberapa besar partisipasi variabel </w:t>
      </w:r>
      <w:r w:rsidR="00774B59">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dalam mempengaruhi variabel dependen dalam penelitian. Acuan dalam menentukan koefisien determinasi adalah nilai </w:t>
      </w:r>
      <w:r w:rsidRPr="00C5133C">
        <w:rPr>
          <w:rFonts w:ascii="Cambria" w:hAnsi="Cambria"/>
          <w:i/>
          <w:sz w:val="22"/>
          <w:lang w:val="en-US"/>
        </w:rPr>
        <w:t xml:space="preserve">adjusted R-squared. </w:t>
      </w:r>
      <w:r w:rsidRPr="00C5133C">
        <w:rPr>
          <w:rFonts w:ascii="Cambria" w:hAnsi="Cambria"/>
          <w:sz w:val="22"/>
          <w:lang w:val="en-US"/>
        </w:rPr>
        <w:t xml:space="preserve">Nilai adjusted R-squared dipilih karena nilai ini mempertimbangkan korelasi antara variabel dependen dan variabel </w:t>
      </w:r>
      <w:r w:rsidR="00774B59">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Nilai koefisien determinasi memiliki rentang dari 0 sampai dengan 1. Semakin besar nilai koefisien determinasi menunjukkan kemampuan variabel </w:t>
      </w:r>
      <w:r w:rsidR="00774B59">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dalam memberikan informasi untuk memperkirakan variabel dependen yang semakin baik. Berdasarkan hasil pengolahan data yang dilakukan, diperoleh nilai koefisien determinasi (adjusted R-Squared) sebesar 0,721635. Nilai ini menjelaskan bahwa variabel dependen penghindaran pajak yang diwakili dengan proksi TAXAV dapat dijelaskan oleh variabel-variabel </w:t>
      </w:r>
      <w:r w:rsidR="00774B59">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yang dipilih 72,16%, sedangkan variabel lain diluar variabel tersebut hanya mampu mempengaruhi variabel penghindaran pajak sebesar 27,84%.</w:t>
      </w:r>
    </w:p>
    <w:p w14:paraId="39BE169E" w14:textId="3B1DA603" w:rsidR="00C374C8" w:rsidRPr="00774B59" w:rsidRDefault="00C374C8" w:rsidP="00C5133C">
      <w:pPr>
        <w:pStyle w:val="Heading5"/>
        <w:spacing w:line="276" w:lineRule="auto"/>
        <w:rPr>
          <w:rFonts w:ascii="Cambria" w:hAnsi="Cambria"/>
          <w:b/>
          <w:bCs/>
          <w:noProof/>
          <w:sz w:val="22"/>
          <w:lang w:val="en-US"/>
        </w:rPr>
      </w:pPr>
      <w:bookmarkStart w:id="23" w:name="_Toc84231601"/>
      <w:r w:rsidRPr="00774B59">
        <w:rPr>
          <w:rFonts w:ascii="Cambria" w:hAnsi="Cambria"/>
          <w:b/>
          <w:bCs/>
          <w:sz w:val="22"/>
          <w:lang w:val="en-US"/>
        </w:rPr>
        <w:t xml:space="preserve">Tabel </w:t>
      </w:r>
      <w:r w:rsidR="00770F6C" w:rsidRPr="00774B59">
        <w:rPr>
          <w:rFonts w:ascii="Cambria" w:hAnsi="Cambria"/>
          <w:b/>
          <w:bCs/>
          <w:sz w:val="22"/>
          <w:lang w:val="en-US"/>
        </w:rPr>
        <w:t>9</w:t>
      </w:r>
      <w:r w:rsidR="00774B59">
        <w:rPr>
          <w:rFonts w:ascii="Cambria" w:hAnsi="Cambria"/>
          <w:b/>
          <w:bCs/>
          <w:sz w:val="22"/>
          <w:lang w:val="en-US"/>
        </w:rPr>
        <w:t>.</w:t>
      </w:r>
      <w:r w:rsidRPr="00774B59">
        <w:rPr>
          <w:rFonts w:ascii="Cambria" w:hAnsi="Cambria"/>
          <w:b/>
          <w:bCs/>
          <w:sz w:val="22"/>
          <w:lang w:val="en-US"/>
        </w:rPr>
        <w:t xml:space="preserve"> Hasil </w:t>
      </w:r>
      <w:r w:rsidR="00951810" w:rsidRPr="00774B59">
        <w:rPr>
          <w:rFonts w:ascii="Cambria" w:hAnsi="Cambria"/>
          <w:b/>
          <w:bCs/>
          <w:sz w:val="22"/>
          <w:lang w:val="en-US"/>
        </w:rPr>
        <w:t>U</w:t>
      </w:r>
      <w:r w:rsidRPr="00774B59">
        <w:rPr>
          <w:rFonts w:ascii="Cambria" w:hAnsi="Cambria"/>
          <w:b/>
          <w:bCs/>
          <w:sz w:val="22"/>
          <w:lang w:val="en-US"/>
        </w:rPr>
        <w:t>ji-</w:t>
      </w:r>
      <w:bookmarkEnd w:id="23"/>
      <w:r w:rsidR="00774B59">
        <w:rPr>
          <w:rFonts w:ascii="Cambria" w:hAnsi="Cambria"/>
          <w:b/>
          <w:bCs/>
          <w:sz w:val="22"/>
          <w:lang w:val="en-US"/>
        </w:rPr>
        <w:t>F</w:t>
      </w:r>
    </w:p>
    <w:p w14:paraId="6CE2AE1F" w14:textId="255E94FA" w:rsidR="00951810" w:rsidRPr="00C5133C" w:rsidRDefault="00951810" w:rsidP="00774B59">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399E742B" wp14:editId="0EDB62A7">
            <wp:extent cx="5038725" cy="1095375"/>
            <wp:effectExtent l="19050" t="19050" r="28575" b="28575"/>
            <wp:docPr id="33" name="Picture 3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1095375"/>
                    </a:xfrm>
                    <a:prstGeom prst="rect">
                      <a:avLst/>
                    </a:prstGeom>
                    <a:noFill/>
                    <a:ln>
                      <a:solidFill>
                        <a:schemeClr val="tx1"/>
                      </a:solidFill>
                    </a:ln>
                  </pic:spPr>
                </pic:pic>
              </a:graphicData>
            </a:graphic>
          </wp:inline>
        </w:drawing>
      </w:r>
    </w:p>
    <w:p w14:paraId="7B76A1D2" w14:textId="77777777" w:rsidR="00774B59" w:rsidRDefault="00774B59" w:rsidP="00774B59">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77DFBDFA" w14:textId="78512911" w:rsidR="00C374C8" w:rsidRPr="00C5133C" w:rsidRDefault="00C374C8" w:rsidP="00C5133C">
      <w:pPr>
        <w:spacing w:line="276" w:lineRule="auto"/>
        <w:rPr>
          <w:rFonts w:ascii="Cambria" w:hAnsi="Cambria"/>
          <w:sz w:val="22"/>
          <w:lang w:val="en-US"/>
        </w:rPr>
      </w:pPr>
      <w:r w:rsidRPr="00C5133C">
        <w:rPr>
          <w:rFonts w:ascii="Cambria" w:hAnsi="Cambria"/>
          <w:sz w:val="22"/>
          <w:lang w:val="en-US"/>
        </w:rPr>
        <w:t>Uji-</w:t>
      </w:r>
      <w:r w:rsidR="00774B59">
        <w:rPr>
          <w:rFonts w:ascii="Cambria" w:hAnsi="Cambria"/>
          <w:sz w:val="22"/>
          <w:lang w:val="en-US"/>
        </w:rPr>
        <w:t>F</w:t>
      </w:r>
      <w:r w:rsidRPr="00C5133C">
        <w:rPr>
          <w:rFonts w:ascii="Cambria" w:hAnsi="Cambria"/>
          <w:sz w:val="22"/>
          <w:lang w:val="en-US"/>
        </w:rPr>
        <w:t xml:space="preserve"> dilakukan untuk mengetahui pengaruh secara simultan variabel-variabel </w:t>
      </w:r>
      <w:r w:rsidR="00774B59">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yang dipilih terhadap variabel dependen. Salah satu kriteria model regresi yang baik </w:t>
      </w:r>
      <w:r w:rsidRPr="00C5133C">
        <w:rPr>
          <w:rFonts w:ascii="Cambria" w:hAnsi="Cambria"/>
          <w:sz w:val="22"/>
          <w:lang w:val="en-US"/>
        </w:rPr>
        <w:lastRenderedPageBreak/>
        <w:t>adalah apabila variabel-variabel</w:t>
      </w:r>
      <w:r w:rsidR="00774B59">
        <w:rPr>
          <w:rFonts w:ascii="Cambria" w:hAnsi="Cambria"/>
          <w:sz w:val="22"/>
          <w:lang w:val="en-US"/>
        </w:rPr>
        <w:t xml:space="preserve"> i</w:t>
      </w:r>
      <w:r w:rsidR="00177C2A" w:rsidRPr="00C5133C">
        <w:rPr>
          <w:rFonts w:ascii="Cambria" w:hAnsi="Cambria"/>
          <w:sz w:val="22"/>
          <w:lang w:val="en-US"/>
        </w:rPr>
        <w:t>ndependen</w:t>
      </w:r>
      <w:r w:rsidRPr="00C5133C">
        <w:rPr>
          <w:rFonts w:ascii="Cambria" w:hAnsi="Cambria"/>
          <w:sz w:val="22"/>
          <w:lang w:val="en-US"/>
        </w:rPr>
        <w:t xml:space="preserve"> yang dipilih memiliki pengaruh secara simultan terhadap variabel dependen yang diteliti. Uji-</w:t>
      </w:r>
      <w:r w:rsidR="00774B59">
        <w:rPr>
          <w:rFonts w:ascii="Cambria" w:hAnsi="Cambria"/>
          <w:sz w:val="22"/>
          <w:lang w:val="en-US"/>
        </w:rPr>
        <w:t>F</w:t>
      </w:r>
      <w:r w:rsidRPr="00C5133C">
        <w:rPr>
          <w:rFonts w:ascii="Cambria" w:hAnsi="Cambria"/>
          <w:sz w:val="22"/>
          <w:lang w:val="en-US"/>
        </w:rPr>
        <w:t xml:space="preserve"> dilakukan dengan memperbandingkan nilai probabilitas </w:t>
      </w:r>
      <w:r w:rsidRPr="00774B59">
        <w:rPr>
          <w:rFonts w:ascii="Cambria" w:hAnsi="Cambria"/>
          <w:i/>
          <w:iCs/>
          <w:sz w:val="22"/>
          <w:lang w:val="en-US"/>
        </w:rPr>
        <w:t xml:space="preserve">F-statistics </w:t>
      </w:r>
      <w:r w:rsidRPr="00C5133C">
        <w:rPr>
          <w:rFonts w:ascii="Cambria" w:hAnsi="Cambria"/>
          <w:sz w:val="22"/>
          <w:lang w:val="en-US"/>
        </w:rPr>
        <w:t>dengan tingkat signifikansi (</w:t>
      </w:r>
      <w:r w:rsidRPr="00C5133C">
        <w:rPr>
          <w:rFonts w:ascii="Cambria" w:hAnsi="Cambria" w:cs="Times New Roman"/>
          <w:sz w:val="22"/>
          <w:lang w:val="en-US"/>
        </w:rPr>
        <w:t>α</w:t>
      </w:r>
      <w:r w:rsidRPr="00C5133C">
        <w:rPr>
          <w:rFonts w:ascii="Cambria" w:hAnsi="Cambria"/>
          <w:sz w:val="22"/>
          <w:lang w:val="en-US"/>
        </w:rPr>
        <w:t>). Uji-</w:t>
      </w:r>
      <w:r w:rsidR="00774B59">
        <w:rPr>
          <w:rFonts w:ascii="Cambria" w:hAnsi="Cambria"/>
          <w:sz w:val="22"/>
          <w:lang w:val="en-US"/>
        </w:rPr>
        <w:t>F</w:t>
      </w:r>
      <w:r w:rsidRPr="00C5133C">
        <w:rPr>
          <w:rFonts w:ascii="Cambria" w:hAnsi="Cambria"/>
          <w:sz w:val="22"/>
          <w:lang w:val="en-US"/>
        </w:rPr>
        <w:t xml:space="preserve"> menggunakan hipotesis sebagai berikut: </w:t>
      </w:r>
    </w:p>
    <w:p w14:paraId="5D882857" w14:textId="433F1911" w:rsidR="00C374C8" w:rsidRPr="00C5133C" w:rsidRDefault="00C374C8" w:rsidP="00774B59">
      <w:pPr>
        <w:tabs>
          <w:tab w:val="left" w:pos="567"/>
          <w:tab w:val="left" w:pos="1134"/>
        </w:tabs>
        <w:spacing w:line="276" w:lineRule="auto"/>
        <w:ind w:left="1418" w:hanging="1417"/>
        <w:rPr>
          <w:rFonts w:ascii="Cambria" w:hAnsi="Cambria"/>
          <w:sz w:val="22"/>
          <w:lang w:val="id-ID"/>
        </w:rPr>
      </w:pPr>
      <w:r w:rsidRPr="00C5133C">
        <w:rPr>
          <w:rFonts w:ascii="Cambria" w:hAnsi="Cambria"/>
          <w:sz w:val="22"/>
        </w:rPr>
        <w:tab/>
        <w:t>H</w:t>
      </w:r>
      <w:r w:rsidRPr="00C5133C">
        <w:rPr>
          <w:rFonts w:ascii="Cambria" w:hAnsi="Cambria"/>
          <w:sz w:val="22"/>
          <w:vertAlign w:val="subscript"/>
        </w:rPr>
        <w:t>0</w:t>
      </w:r>
      <w:r w:rsidRPr="00C5133C">
        <w:rPr>
          <w:rFonts w:ascii="Cambria" w:hAnsi="Cambria"/>
          <w:sz w:val="22"/>
        </w:rPr>
        <w:tab/>
        <w:t>= seluruh variabel</w:t>
      </w:r>
      <w:r w:rsidR="00774B59">
        <w:rPr>
          <w:rFonts w:ascii="Cambria" w:hAnsi="Cambria"/>
          <w:sz w:val="22"/>
        </w:rPr>
        <w:t xml:space="preserve"> i</w:t>
      </w:r>
      <w:r w:rsidR="00177C2A" w:rsidRPr="00C5133C">
        <w:rPr>
          <w:rFonts w:ascii="Cambria" w:hAnsi="Cambria"/>
          <w:sz w:val="22"/>
        </w:rPr>
        <w:t>ndependen</w:t>
      </w:r>
      <w:r w:rsidRPr="00C5133C">
        <w:rPr>
          <w:rFonts w:ascii="Cambria" w:hAnsi="Cambria"/>
          <w:sz w:val="22"/>
        </w:rPr>
        <w:t xml:space="preserve"> dalam penelitian secara </w:t>
      </w:r>
      <w:r w:rsidR="00774B59">
        <w:rPr>
          <w:rFonts w:ascii="Cambria" w:hAnsi="Cambria"/>
          <w:sz w:val="22"/>
        </w:rPr>
        <w:t>bersama</w:t>
      </w:r>
      <w:r w:rsidRPr="00C5133C">
        <w:rPr>
          <w:rFonts w:ascii="Cambria" w:hAnsi="Cambria"/>
          <w:sz w:val="22"/>
        </w:rPr>
        <w:t>-sama tidak berpengaruh terhadap variabel dependen</w:t>
      </w:r>
    </w:p>
    <w:p w14:paraId="4B8069A5" w14:textId="3F567652" w:rsidR="00C374C8" w:rsidRPr="00C5133C" w:rsidRDefault="00C374C8" w:rsidP="00774B59">
      <w:pPr>
        <w:tabs>
          <w:tab w:val="left" w:pos="567"/>
          <w:tab w:val="left" w:pos="1134"/>
        </w:tabs>
        <w:spacing w:line="276" w:lineRule="auto"/>
        <w:ind w:left="1418" w:hanging="1417"/>
        <w:rPr>
          <w:rFonts w:ascii="Cambria" w:hAnsi="Cambria"/>
          <w:sz w:val="22"/>
        </w:rPr>
      </w:pPr>
      <w:r w:rsidRPr="00C5133C">
        <w:rPr>
          <w:rFonts w:ascii="Cambria" w:hAnsi="Cambria"/>
          <w:sz w:val="22"/>
        </w:rPr>
        <w:tab/>
        <w:t>H</w:t>
      </w:r>
      <w:r w:rsidRPr="00C5133C">
        <w:rPr>
          <w:rFonts w:ascii="Cambria" w:hAnsi="Cambria"/>
          <w:sz w:val="22"/>
          <w:vertAlign w:val="subscript"/>
        </w:rPr>
        <w:t>1</w:t>
      </w:r>
      <w:r w:rsidRPr="00C5133C">
        <w:rPr>
          <w:rFonts w:ascii="Cambria" w:hAnsi="Cambria"/>
          <w:sz w:val="22"/>
        </w:rPr>
        <w:tab/>
        <w:t>=</w:t>
      </w:r>
      <w:r w:rsidR="00774B59">
        <w:rPr>
          <w:rFonts w:ascii="Cambria" w:hAnsi="Cambria"/>
          <w:sz w:val="22"/>
        </w:rPr>
        <w:t xml:space="preserve">   </w:t>
      </w:r>
      <w:r w:rsidRPr="00C5133C">
        <w:rPr>
          <w:rFonts w:ascii="Cambria" w:hAnsi="Cambria"/>
          <w:sz w:val="22"/>
        </w:rPr>
        <w:t xml:space="preserve">seluruh variabel </w:t>
      </w:r>
      <w:r w:rsidR="00774B59">
        <w:rPr>
          <w:rFonts w:ascii="Cambria" w:hAnsi="Cambria"/>
          <w:sz w:val="22"/>
        </w:rPr>
        <w:t>i</w:t>
      </w:r>
      <w:r w:rsidR="00177C2A" w:rsidRPr="00C5133C">
        <w:rPr>
          <w:rFonts w:ascii="Cambria" w:hAnsi="Cambria"/>
          <w:sz w:val="22"/>
        </w:rPr>
        <w:t>ndependen</w:t>
      </w:r>
      <w:r w:rsidRPr="00C5133C">
        <w:rPr>
          <w:rFonts w:ascii="Cambria" w:hAnsi="Cambria"/>
          <w:sz w:val="22"/>
        </w:rPr>
        <w:t xml:space="preserve"> dalam penelitian secara </w:t>
      </w:r>
      <w:r w:rsidR="00774B59">
        <w:rPr>
          <w:rFonts w:ascii="Cambria" w:hAnsi="Cambria"/>
          <w:sz w:val="22"/>
        </w:rPr>
        <w:t>bersama</w:t>
      </w:r>
      <w:r w:rsidRPr="00C5133C">
        <w:rPr>
          <w:rFonts w:ascii="Cambria" w:hAnsi="Cambria"/>
          <w:sz w:val="22"/>
        </w:rPr>
        <w:t>-sama berpengaruh terhadap variabel dependen</w:t>
      </w:r>
    </w:p>
    <w:p w14:paraId="1861C931" w14:textId="6627630F" w:rsidR="00C374C8" w:rsidRPr="00C5133C" w:rsidRDefault="00C374C8" w:rsidP="00C5133C">
      <w:pPr>
        <w:spacing w:line="276" w:lineRule="auto"/>
        <w:rPr>
          <w:rFonts w:ascii="Cambria" w:hAnsi="Cambria"/>
          <w:sz w:val="22"/>
          <w:lang w:val="en-US"/>
        </w:rPr>
      </w:pPr>
      <w:r w:rsidRPr="00C5133C">
        <w:rPr>
          <w:rFonts w:ascii="Cambria" w:hAnsi="Cambria"/>
          <w:sz w:val="22"/>
        </w:rPr>
        <w:t xml:space="preserve">Berdasarkan hasil pengolahan data, didapatkan bahwa nilai probabilitas </w:t>
      </w:r>
      <w:r w:rsidRPr="00774B59">
        <w:rPr>
          <w:rFonts w:ascii="Cambria" w:hAnsi="Cambria"/>
          <w:i/>
          <w:iCs/>
          <w:sz w:val="22"/>
        </w:rPr>
        <w:t>F-statistic</w:t>
      </w:r>
      <w:r w:rsidRPr="00C5133C">
        <w:rPr>
          <w:rFonts w:ascii="Cambria" w:hAnsi="Cambria"/>
          <w:sz w:val="22"/>
        </w:rPr>
        <w:t xml:space="preserve"> adalah</w:t>
      </w:r>
      <w:r w:rsidRPr="00C5133C">
        <w:rPr>
          <w:rFonts w:ascii="Cambria" w:hAnsi="Cambria"/>
          <w:sz w:val="22"/>
          <w:lang w:val="en-US"/>
        </w:rPr>
        <w:t xml:space="preserve"> 0.000000. Nilai probabilitas </w:t>
      </w:r>
      <w:r w:rsidRPr="00C5133C">
        <w:rPr>
          <w:rFonts w:ascii="Cambria" w:hAnsi="Cambria"/>
          <w:i/>
          <w:iCs/>
          <w:sz w:val="22"/>
          <w:lang w:val="en-US"/>
        </w:rPr>
        <w:t>F-St</w:t>
      </w:r>
      <w:r w:rsidR="00172514" w:rsidRPr="00C5133C">
        <w:rPr>
          <w:rFonts w:ascii="Cambria" w:hAnsi="Cambria"/>
          <w:i/>
          <w:iCs/>
          <w:sz w:val="22"/>
          <w:lang w:val="en-US"/>
        </w:rPr>
        <w:t>a</w:t>
      </w:r>
      <w:r w:rsidRPr="00C5133C">
        <w:rPr>
          <w:rFonts w:ascii="Cambria" w:hAnsi="Cambria"/>
          <w:i/>
          <w:iCs/>
          <w:sz w:val="22"/>
          <w:lang w:val="en-US"/>
        </w:rPr>
        <w:t>tistic</w:t>
      </w:r>
      <w:r w:rsidRPr="00C5133C">
        <w:rPr>
          <w:rFonts w:ascii="Cambria" w:hAnsi="Cambria"/>
          <w:sz w:val="22"/>
          <w:lang w:val="en-US"/>
        </w:rPr>
        <w:t xml:space="preserve"> yang lebih rendah dari tingkat signifikansi menyebabkan H</w:t>
      </w:r>
      <w:r w:rsidRPr="00774B59">
        <w:rPr>
          <w:rFonts w:ascii="Cambria" w:hAnsi="Cambria"/>
          <w:sz w:val="22"/>
          <w:vertAlign w:val="subscript"/>
          <w:lang w:val="en-US"/>
        </w:rPr>
        <w:t>0</w:t>
      </w:r>
      <w:r w:rsidRPr="00C5133C">
        <w:rPr>
          <w:rFonts w:ascii="Cambria" w:hAnsi="Cambria"/>
          <w:sz w:val="22"/>
          <w:lang w:val="en-US"/>
        </w:rPr>
        <w:t xml:space="preserve"> ditolak dan H</w:t>
      </w:r>
      <w:r w:rsidRPr="00774B59">
        <w:rPr>
          <w:rFonts w:ascii="Cambria" w:hAnsi="Cambria"/>
          <w:sz w:val="22"/>
          <w:vertAlign w:val="subscript"/>
          <w:lang w:val="en-US"/>
        </w:rPr>
        <w:t>1</w:t>
      </w:r>
      <w:r w:rsidRPr="00C5133C">
        <w:rPr>
          <w:rFonts w:ascii="Cambria" w:hAnsi="Cambria"/>
          <w:sz w:val="22"/>
          <w:lang w:val="en-US"/>
        </w:rPr>
        <w:t xml:space="preserve"> diterima, dengan demikian dapat disimpulkan bahwa seluruh variabel </w:t>
      </w:r>
      <w:r w:rsidR="00774B59">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dalam penelitian memiliki pengaruh secara simultan terhadap variabel dependen yang diteliti.</w:t>
      </w:r>
    </w:p>
    <w:p w14:paraId="3B6EDFF6" w14:textId="101014B6" w:rsidR="00C374C8" w:rsidRPr="00431E98" w:rsidRDefault="00C374C8" w:rsidP="00C5133C">
      <w:pPr>
        <w:pStyle w:val="Heading5"/>
        <w:spacing w:line="276" w:lineRule="auto"/>
        <w:rPr>
          <w:rFonts w:ascii="Cambria" w:hAnsi="Cambria"/>
          <w:b/>
          <w:bCs/>
          <w:noProof/>
          <w:sz w:val="22"/>
          <w:lang w:val="en-US"/>
        </w:rPr>
      </w:pPr>
      <w:bookmarkStart w:id="24" w:name="_Toc84231602"/>
      <w:r w:rsidRPr="00431E98">
        <w:rPr>
          <w:rFonts w:ascii="Cambria" w:hAnsi="Cambria"/>
          <w:b/>
          <w:bCs/>
          <w:sz w:val="22"/>
          <w:lang w:val="en-US"/>
        </w:rPr>
        <w:t xml:space="preserve">Tabel </w:t>
      </w:r>
      <w:r w:rsidR="00770F6C" w:rsidRPr="00431E98">
        <w:rPr>
          <w:rFonts w:ascii="Cambria" w:hAnsi="Cambria"/>
          <w:b/>
          <w:bCs/>
          <w:sz w:val="22"/>
          <w:lang w:val="en-US"/>
        </w:rPr>
        <w:t>10</w:t>
      </w:r>
      <w:r w:rsidR="00431E98">
        <w:rPr>
          <w:rFonts w:ascii="Cambria" w:hAnsi="Cambria"/>
          <w:b/>
          <w:bCs/>
          <w:sz w:val="22"/>
          <w:lang w:val="en-US"/>
        </w:rPr>
        <w:t>.</w:t>
      </w:r>
      <w:r w:rsidRPr="00431E98">
        <w:rPr>
          <w:rFonts w:ascii="Cambria" w:hAnsi="Cambria"/>
          <w:b/>
          <w:bCs/>
          <w:sz w:val="22"/>
          <w:lang w:val="en-US"/>
        </w:rPr>
        <w:t xml:space="preserve"> Hasil Uji-t</w:t>
      </w:r>
      <w:bookmarkEnd w:id="24"/>
    </w:p>
    <w:p w14:paraId="338C404E" w14:textId="45EFD9FF" w:rsidR="00951810" w:rsidRPr="00C5133C" w:rsidRDefault="00951810" w:rsidP="00431E98">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585FB9FB" wp14:editId="6B6EB2FD">
            <wp:extent cx="5038725" cy="2638425"/>
            <wp:effectExtent l="19050" t="19050" r="28575" b="28575"/>
            <wp:docPr id="32" name="Picture 3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2638425"/>
                    </a:xfrm>
                    <a:prstGeom prst="rect">
                      <a:avLst/>
                    </a:prstGeom>
                    <a:noFill/>
                    <a:ln>
                      <a:solidFill>
                        <a:schemeClr val="tx1"/>
                      </a:solidFill>
                    </a:ln>
                  </pic:spPr>
                </pic:pic>
              </a:graphicData>
            </a:graphic>
          </wp:inline>
        </w:drawing>
      </w:r>
    </w:p>
    <w:p w14:paraId="53F750EC" w14:textId="2D79F9F2" w:rsidR="00431E98" w:rsidRDefault="00431E98" w:rsidP="00431E98">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3B767E99" w14:textId="77777777" w:rsidR="00431E98" w:rsidRDefault="00431E98" w:rsidP="00431E98">
      <w:pPr>
        <w:spacing w:line="276" w:lineRule="auto"/>
        <w:ind w:firstLine="0"/>
        <w:jc w:val="center"/>
        <w:rPr>
          <w:rFonts w:ascii="Cambria" w:hAnsi="Cambria" w:cs="Times New Roman"/>
          <w:sz w:val="22"/>
          <w:lang w:val="en-US"/>
        </w:rPr>
      </w:pPr>
    </w:p>
    <w:p w14:paraId="420CDFCA" w14:textId="314AE880"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Uji-t dilakukan untuk memahami pengaruh secara parsial dari masing-masing variabel </w:t>
      </w:r>
      <w:r w:rsidR="00431E98">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terhadap variabel dependen yang diteliti. Uji-t dilakukan d</w:t>
      </w:r>
      <w:r w:rsidR="00431E98">
        <w:rPr>
          <w:rFonts w:ascii="Cambria" w:hAnsi="Cambria"/>
          <w:sz w:val="22"/>
          <w:lang w:val="en-US"/>
        </w:rPr>
        <w:t>e</w:t>
      </w:r>
      <w:r w:rsidRPr="00C5133C">
        <w:rPr>
          <w:rFonts w:ascii="Cambria" w:hAnsi="Cambria"/>
          <w:sz w:val="22"/>
          <w:lang w:val="en-US"/>
        </w:rPr>
        <w:t xml:space="preserve">ngan memperbandingkan nilai probabilitas p-value masing-masing variabel </w:t>
      </w:r>
      <w:r w:rsidR="00431E98">
        <w:rPr>
          <w:rFonts w:ascii="Cambria" w:hAnsi="Cambria"/>
          <w:sz w:val="22"/>
          <w:lang w:val="en-US"/>
        </w:rPr>
        <w:t>i</w:t>
      </w:r>
      <w:r w:rsidR="00177C2A" w:rsidRPr="00C5133C">
        <w:rPr>
          <w:rFonts w:ascii="Cambria" w:hAnsi="Cambria"/>
          <w:sz w:val="22"/>
          <w:lang w:val="en-US"/>
        </w:rPr>
        <w:t>ndependen</w:t>
      </w:r>
      <w:r w:rsidR="00431E98">
        <w:rPr>
          <w:rFonts w:ascii="Cambria" w:hAnsi="Cambria"/>
          <w:sz w:val="22"/>
          <w:lang w:val="en-US"/>
        </w:rPr>
        <w:t xml:space="preserve"> </w:t>
      </w:r>
      <w:r w:rsidRPr="00C5133C">
        <w:rPr>
          <w:rFonts w:ascii="Cambria" w:hAnsi="Cambria"/>
          <w:sz w:val="22"/>
          <w:lang w:val="en-US"/>
        </w:rPr>
        <w:t xml:space="preserve">dengan tingkat signifikansi </w:t>
      </w:r>
      <w:r w:rsidRPr="00C5133C">
        <w:rPr>
          <w:rFonts w:ascii="Cambria" w:hAnsi="Cambria" w:cs="Times New Roman"/>
          <w:sz w:val="22"/>
          <w:lang w:val="en-US"/>
        </w:rPr>
        <w:t>α</w:t>
      </w:r>
      <w:r w:rsidRPr="00C5133C">
        <w:rPr>
          <w:rFonts w:ascii="Cambria" w:hAnsi="Cambria"/>
          <w:sz w:val="22"/>
          <w:lang w:val="en-US"/>
        </w:rPr>
        <w:t>. Uji-t menggunakan hipotesis sebagai berikut:</w:t>
      </w:r>
    </w:p>
    <w:p w14:paraId="02F222AD" w14:textId="12240EDE" w:rsidR="00C374C8" w:rsidRPr="00C5133C" w:rsidRDefault="00C374C8" w:rsidP="00C5133C">
      <w:pPr>
        <w:tabs>
          <w:tab w:val="left" w:pos="567"/>
        </w:tabs>
        <w:spacing w:line="276" w:lineRule="auto"/>
        <w:ind w:left="851" w:hanging="850"/>
        <w:rPr>
          <w:rFonts w:ascii="Cambria" w:hAnsi="Cambria"/>
          <w:sz w:val="22"/>
          <w:lang w:val="id-ID"/>
        </w:rPr>
      </w:pPr>
      <w:r w:rsidRPr="00C5133C">
        <w:rPr>
          <w:rFonts w:ascii="Cambria" w:hAnsi="Cambria"/>
          <w:sz w:val="22"/>
        </w:rPr>
        <w:t>H</w:t>
      </w:r>
      <w:r w:rsidRPr="00C5133C">
        <w:rPr>
          <w:rFonts w:ascii="Cambria" w:hAnsi="Cambria"/>
          <w:sz w:val="22"/>
          <w:vertAlign w:val="subscript"/>
        </w:rPr>
        <w:t>0</w:t>
      </w:r>
      <w:r w:rsidRPr="00C5133C">
        <w:rPr>
          <w:rFonts w:ascii="Cambria" w:hAnsi="Cambria"/>
          <w:sz w:val="22"/>
        </w:rPr>
        <w:tab/>
        <w:t>=</w:t>
      </w:r>
      <w:r w:rsidRPr="00C5133C">
        <w:rPr>
          <w:rFonts w:ascii="Cambria" w:hAnsi="Cambria"/>
          <w:sz w:val="22"/>
        </w:rPr>
        <w:tab/>
        <w:t xml:space="preserve">variabel </w:t>
      </w:r>
      <w:r w:rsidR="00431E98">
        <w:rPr>
          <w:rFonts w:ascii="Cambria" w:hAnsi="Cambria"/>
          <w:sz w:val="22"/>
        </w:rPr>
        <w:t>i</w:t>
      </w:r>
      <w:r w:rsidR="00177C2A" w:rsidRPr="00C5133C">
        <w:rPr>
          <w:rFonts w:ascii="Cambria" w:hAnsi="Cambria"/>
          <w:sz w:val="22"/>
        </w:rPr>
        <w:t>ndependen</w:t>
      </w:r>
      <w:r w:rsidRPr="00C5133C">
        <w:rPr>
          <w:rFonts w:ascii="Cambria" w:hAnsi="Cambria"/>
          <w:sz w:val="22"/>
        </w:rPr>
        <w:t xml:space="preserve"> tidak berpengaruh</w:t>
      </w:r>
    </w:p>
    <w:p w14:paraId="1E28F59B" w14:textId="3599C6C8" w:rsidR="00C374C8" w:rsidRPr="00C5133C" w:rsidRDefault="00C374C8" w:rsidP="00C5133C">
      <w:pPr>
        <w:tabs>
          <w:tab w:val="left" w:pos="567"/>
        </w:tabs>
        <w:spacing w:line="276" w:lineRule="auto"/>
        <w:ind w:left="851" w:hanging="850"/>
        <w:rPr>
          <w:rFonts w:ascii="Cambria" w:hAnsi="Cambria"/>
          <w:sz w:val="22"/>
        </w:rPr>
      </w:pPr>
      <w:r w:rsidRPr="00C5133C">
        <w:rPr>
          <w:rFonts w:ascii="Cambria" w:hAnsi="Cambria"/>
          <w:sz w:val="22"/>
        </w:rPr>
        <w:t>H</w:t>
      </w:r>
      <w:r w:rsidRPr="00C5133C">
        <w:rPr>
          <w:rFonts w:ascii="Cambria" w:hAnsi="Cambria"/>
          <w:sz w:val="22"/>
          <w:vertAlign w:val="subscript"/>
        </w:rPr>
        <w:t>1</w:t>
      </w:r>
      <w:r w:rsidRPr="00C5133C">
        <w:rPr>
          <w:rFonts w:ascii="Cambria" w:hAnsi="Cambria"/>
          <w:sz w:val="22"/>
        </w:rPr>
        <w:tab/>
        <w:t>=</w:t>
      </w:r>
      <w:r w:rsidRPr="00C5133C">
        <w:rPr>
          <w:rFonts w:ascii="Cambria" w:hAnsi="Cambria"/>
          <w:sz w:val="22"/>
        </w:rPr>
        <w:tab/>
        <w:t>variabel</w:t>
      </w:r>
      <w:r w:rsidR="00431E98">
        <w:rPr>
          <w:rFonts w:ascii="Cambria" w:hAnsi="Cambria"/>
          <w:sz w:val="22"/>
        </w:rPr>
        <w:t xml:space="preserve"> i</w:t>
      </w:r>
      <w:r w:rsidR="00177C2A" w:rsidRPr="00C5133C">
        <w:rPr>
          <w:rFonts w:ascii="Cambria" w:hAnsi="Cambria"/>
          <w:sz w:val="22"/>
        </w:rPr>
        <w:t>ndependen</w:t>
      </w:r>
      <w:r w:rsidRPr="00C5133C">
        <w:rPr>
          <w:rFonts w:ascii="Cambria" w:hAnsi="Cambria"/>
          <w:sz w:val="22"/>
        </w:rPr>
        <w:t xml:space="preserve"> berpengaruh</w:t>
      </w:r>
    </w:p>
    <w:p w14:paraId="2462FBFA" w14:textId="4D36B7D2"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Apabila nilai probabilitas p-value dari variabel </w:t>
      </w:r>
      <w:r w:rsidR="00431E98">
        <w:rPr>
          <w:rFonts w:ascii="Cambria" w:hAnsi="Cambria"/>
          <w:sz w:val="22"/>
          <w:lang w:val="en-US"/>
        </w:rPr>
        <w:t>i</w:t>
      </w:r>
      <w:r w:rsidR="00177C2A" w:rsidRPr="00C5133C">
        <w:rPr>
          <w:rFonts w:ascii="Cambria" w:hAnsi="Cambria"/>
          <w:sz w:val="22"/>
          <w:lang w:val="en-US"/>
        </w:rPr>
        <w:t>ndependen</w:t>
      </w:r>
      <w:r w:rsidR="00431E98">
        <w:rPr>
          <w:rFonts w:ascii="Cambria" w:hAnsi="Cambria"/>
          <w:sz w:val="22"/>
          <w:lang w:val="en-US"/>
        </w:rPr>
        <w:t xml:space="preserve"> </w:t>
      </w:r>
      <w:r w:rsidRPr="00C5133C">
        <w:rPr>
          <w:rFonts w:ascii="Cambria" w:hAnsi="Cambria"/>
          <w:sz w:val="22"/>
          <w:lang w:val="en-US"/>
        </w:rPr>
        <w:t>lebih kecil dari tingkat signifikansi, maka H</w:t>
      </w:r>
      <w:r w:rsidRPr="00431E98">
        <w:rPr>
          <w:rFonts w:ascii="Cambria" w:hAnsi="Cambria"/>
          <w:sz w:val="22"/>
          <w:vertAlign w:val="subscript"/>
          <w:lang w:val="en-US"/>
        </w:rPr>
        <w:t>0</w:t>
      </w:r>
      <w:r w:rsidRPr="00C5133C">
        <w:rPr>
          <w:rFonts w:ascii="Cambria" w:hAnsi="Cambria"/>
          <w:sz w:val="22"/>
          <w:lang w:val="en-US"/>
        </w:rPr>
        <w:t xml:space="preserve"> ditolak dan H</w:t>
      </w:r>
      <w:r w:rsidRPr="00431E98">
        <w:rPr>
          <w:rFonts w:ascii="Cambria" w:hAnsi="Cambria"/>
          <w:sz w:val="22"/>
          <w:vertAlign w:val="subscript"/>
          <w:lang w:val="en-US"/>
        </w:rPr>
        <w:t xml:space="preserve">1 </w:t>
      </w:r>
      <w:r w:rsidRPr="00C5133C">
        <w:rPr>
          <w:rFonts w:ascii="Cambria" w:hAnsi="Cambria"/>
          <w:sz w:val="22"/>
          <w:lang w:val="en-US"/>
        </w:rPr>
        <w:t>diterima yang artinya variabel</w:t>
      </w:r>
      <w:r w:rsidR="00431E98">
        <w:rPr>
          <w:rFonts w:ascii="Cambria" w:hAnsi="Cambria"/>
          <w:sz w:val="22"/>
          <w:lang w:val="en-US"/>
        </w:rPr>
        <w:t xml:space="preserve"> i</w:t>
      </w:r>
      <w:r w:rsidR="00177C2A" w:rsidRPr="00C5133C">
        <w:rPr>
          <w:rFonts w:ascii="Cambria" w:hAnsi="Cambria"/>
          <w:sz w:val="22"/>
          <w:lang w:val="en-US"/>
        </w:rPr>
        <w:t>ndependen</w:t>
      </w:r>
      <w:r w:rsidRPr="00C5133C">
        <w:rPr>
          <w:rFonts w:ascii="Cambria" w:hAnsi="Cambria"/>
          <w:sz w:val="22"/>
          <w:lang w:val="en-US"/>
        </w:rPr>
        <w:t xml:space="preserve"> berpengaruh secara signifikan terhadap variabel dependen. Sebaliknya, apabila nilai probabilitas p-value dari variabel </w:t>
      </w:r>
      <w:r w:rsidR="00431E98">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lebih besar dari tingkat signifikansi, maka H</w:t>
      </w:r>
      <w:r w:rsidRPr="00431E98">
        <w:rPr>
          <w:rFonts w:ascii="Cambria" w:hAnsi="Cambria"/>
          <w:sz w:val="22"/>
          <w:vertAlign w:val="subscript"/>
          <w:lang w:val="en-US"/>
        </w:rPr>
        <w:t>0</w:t>
      </w:r>
      <w:r w:rsidRPr="00C5133C">
        <w:rPr>
          <w:rFonts w:ascii="Cambria" w:hAnsi="Cambria"/>
          <w:sz w:val="22"/>
          <w:lang w:val="en-US"/>
        </w:rPr>
        <w:t xml:space="preserve"> diterima dan H</w:t>
      </w:r>
      <w:r w:rsidRPr="00431E98">
        <w:rPr>
          <w:rFonts w:ascii="Cambria" w:hAnsi="Cambria"/>
          <w:sz w:val="22"/>
          <w:vertAlign w:val="subscript"/>
          <w:lang w:val="en-US"/>
        </w:rPr>
        <w:t>1</w:t>
      </w:r>
      <w:r w:rsidRPr="00C5133C">
        <w:rPr>
          <w:rFonts w:ascii="Cambria" w:hAnsi="Cambria"/>
          <w:sz w:val="22"/>
          <w:lang w:val="en-US"/>
        </w:rPr>
        <w:t xml:space="preserve"> ditolak yang artinya variabel </w:t>
      </w:r>
      <w:r w:rsidR="00431E98">
        <w:rPr>
          <w:rFonts w:ascii="Cambria" w:hAnsi="Cambria"/>
          <w:sz w:val="22"/>
          <w:lang w:val="en-US"/>
        </w:rPr>
        <w:t>i</w:t>
      </w:r>
      <w:r w:rsidR="00177C2A" w:rsidRPr="00C5133C">
        <w:rPr>
          <w:rFonts w:ascii="Cambria" w:hAnsi="Cambria"/>
          <w:sz w:val="22"/>
          <w:lang w:val="en-US"/>
        </w:rPr>
        <w:t>ndependen</w:t>
      </w:r>
      <w:r w:rsidRPr="00C5133C">
        <w:rPr>
          <w:rFonts w:ascii="Cambria" w:hAnsi="Cambria"/>
          <w:sz w:val="22"/>
          <w:lang w:val="en-US"/>
        </w:rPr>
        <w:t xml:space="preserve"> tidak berpengaruh terhadap variabel dependen. Secara ringkas, kesimpulan hasil Uji-t ditampilkan dalam tabel berikut:</w:t>
      </w:r>
    </w:p>
    <w:p w14:paraId="046966F0" w14:textId="4736E2C8" w:rsidR="00C374C8" w:rsidRPr="00431E98" w:rsidRDefault="00C374C8" w:rsidP="00C5133C">
      <w:pPr>
        <w:pStyle w:val="Heading5"/>
        <w:spacing w:line="276" w:lineRule="auto"/>
        <w:rPr>
          <w:rFonts w:ascii="Cambria" w:hAnsi="Cambria"/>
          <w:b/>
          <w:bCs/>
          <w:sz w:val="22"/>
          <w:lang w:val="en-US"/>
        </w:rPr>
      </w:pPr>
      <w:bookmarkStart w:id="25" w:name="_Toc84231603"/>
      <w:r w:rsidRPr="00431E98">
        <w:rPr>
          <w:rFonts w:ascii="Cambria" w:hAnsi="Cambria"/>
          <w:b/>
          <w:bCs/>
          <w:sz w:val="22"/>
          <w:lang w:val="en-US"/>
        </w:rPr>
        <w:lastRenderedPageBreak/>
        <w:t>Tabel</w:t>
      </w:r>
      <w:r w:rsidR="00770F6C" w:rsidRPr="00431E98">
        <w:rPr>
          <w:rFonts w:ascii="Cambria" w:hAnsi="Cambria"/>
          <w:b/>
          <w:bCs/>
          <w:sz w:val="22"/>
          <w:lang w:val="en-US"/>
        </w:rPr>
        <w:t xml:space="preserve"> 11</w:t>
      </w:r>
      <w:r w:rsidR="00431E98">
        <w:rPr>
          <w:rFonts w:ascii="Cambria" w:hAnsi="Cambria"/>
          <w:b/>
          <w:bCs/>
          <w:sz w:val="22"/>
          <w:lang w:val="en-US"/>
        </w:rPr>
        <w:t>.</w:t>
      </w:r>
      <w:r w:rsidRPr="00431E98">
        <w:rPr>
          <w:rFonts w:ascii="Cambria" w:hAnsi="Cambria"/>
          <w:b/>
          <w:bCs/>
          <w:sz w:val="22"/>
          <w:lang w:val="en-US"/>
        </w:rPr>
        <w:t xml:space="preserve"> </w:t>
      </w:r>
      <w:r w:rsidR="0075656D" w:rsidRPr="00431E98">
        <w:rPr>
          <w:rFonts w:ascii="Cambria" w:hAnsi="Cambria"/>
          <w:b/>
          <w:bCs/>
          <w:sz w:val="22"/>
          <w:lang w:val="en-US"/>
        </w:rPr>
        <w:t>S</w:t>
      </w:r>
      <w:r w:rsidRPr="00431E98">
        <w:rPr>
          <w:rFonts w:ascii="Cambria" w:hAnsi="Cambria"/>
          <w:b/>
          <w:bCs/>
          <w:sz w:val="22"/>
          <w:lang w:val="en-US"/>
        </w:rPr>
        <w:t>impulan uji–t</w:t>
      </w:r>
      <w:bookmarkEnd w:id="25"/>
    </w:p>
    <w:p w14:paraId="5A9EB2BE" w14:textId="4C53F055" w:rsidR="00C374C8" w:rsidRPr="00C5133C" w:rsidRDefault="00C374C8" w:rsidP="00C5133C">
      <w:pPr>
        <w:spacing w:line="276" w:lineRule="auto"/>
        <w:ind w:firstLine="0"/>
        <w:jc w:val="center"/>
        <w:rPr>
          <w:rFonts w:ascii="Cambria" w:hAnsi="Cambria"/>
          <w:sz w:val="22"/>
          <w:lang w:val="en-US"/>
        </w:rPr>
      </w:pPr>
      <w:r w:rsidRPr="00C5133C">
        <w:rPr>
          <w:rFonts w:ascii="Cambria" w:hAnsi="Cambria"/>
          <w:noProof/>
          <w:sz w:val="22"/>
          <w:lang w:val="en-US"/>
        </w:rPr>
        <w:drawing>
          <wp:inline distT="0" distB="0" distL="0" distR="0" wp14:anchorId="4ACDB5DA" wp14:editId="1D961302">
            <wp:extent cx="4743450" cy="22383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3450" cy="2238375"/>
                    </a:xfrm>
                    <a:prstGeom prst="rect">
                      <a:avLst/>
                    </a:prstGeom>
                    <a:noFill/>
                    <a:ln>
                      <a:noFill/>
                    </a:ln>
                  </pic:spPr>
                </pic:pic>
              </a:graphicData>
            </a:graphic>
          </wp:inline>
        </w:drawing>
      </w:r>
    </w:p>
    <w:p w14:paraId="1FA6F74A" w14:textId="29EDEA2C" w:rsidR="00431E98" w:rsidRDefault="00431E98" w:rsidP="00431E98">
      <w:pPr>
        <w:spacing w:line="276" w:lineRule="auto"/>
        <w:ind w:firstLine="0"/>
        <w:jc w:val="center"/>
        <w:rPr>
          <w:rFonts w:ascii="Cambria" w:hAnsi="Cambria" w:cs="Times New Roman"/>
          <w:sz w:val="22"/>
          <w:lang w:val="en-US"/>
        </w:rPr>
      </w:pPr>
      <w:r w:rsidRPr="00C5133C">
        <w:rPr>
          <w:rFonts w:ascii="Cambria" w:hAnsi="Cambria" w:cs="Times New Roman"/>
          <w:sz w:val="22"/>
          <w:lang w:val="en-US"/>
        </w:rPr>
        <w:t xml:space="preserve">Sumber: </w:t>
      </w:r>
      <w:r>
        <w:rPr>
          <w:rFonts w:ascii="Cambria" w:hAnsi="Cambria" w:cs="Times New Roman"/>
          <w:sz w:val="22"/>
          <w:lang w:val="en-US"/>
        </w:rPr>
        <w:t>Olahan data peneliti dengan</w:t>
      </w:r>
      <w:r w:rsidRPr="00C5133C">
        <w:rPr>
          <w:rFonts w:ascii="Cambria" w:hAnsi="Cambria" w:cs="Times New Roman"/>
          <w:sz w:val="22"/>
          <w:lang w:val="en-US"/>
        </w:rPr>
        <w:t xml:space="preserve"> </w:t>
      </w:r>
      <w:r>
        <w:rPr>
          <w:rFonts w:ascii="Cambria" w:hAnsi="Cambria" w:cs="Times New Roman"/>
          <w:i/>
          <w:iCs/>
          <w:sz w:val="22"/>
          <w:lang w:val="en-US"/>
        </w:rPr>
        <w:t>E</w:t>
      </w:r>
      <w:r w:rsidRPr="00C5133C">
        <w:rPr>
          <w:rFonts w:ascii="Cambria" w:hAnsi="Cambria" w:cs="Times New Roman"/>
          <w:i/>
          <w:iCs/>
          <w:sz w:val="22"/>
          <w:lang w:val="en-US"/>
        </w:rPr>
        <w:t>views</w:t>
      </w:r>
      <w:r w:rsidRPr="00C5133C">
        <w:rPr>
          <w:rFonts w:ascii="Cambria" w:hAnsi="Cambria" w:cs="Times New Roman"/>
          <w:sz w:val="22"/>
          <w:lang w:val="en-US"/>
        </w:rPr>
        <w:t xml:space="preserve"> 9</w:t>
      </w:r>
      <w:r>
        <w:rPr>
          <w:rFonts w:ascii="Cambria" w:hAnsi="Cambria" w:cs="Times New Roman"/>
          <w:sz w:val="22"/>
          <w:lang w:val="en-US"/>
        </w:rPr>
        <w:t xml:space="preserve"> (2021)</w:t>
      </w:r>
    </w:p>
    <w:p w14:paraId="273D716D" w14:textId="77777777" w:rsidR="00431E98" w:rsidRDefault="00431E98" w:rsidP="00431E98">
      <w:pPr>
        <w:spacing w:line="276" w:lineRule="auto"/>
        <w:ind w:firstLine="0"/>
        <w:jc w:val="center"/>
        <w:rPr>
          <w:rFonts w:ascii="Cambria" w:hAnsi="Cambria" w:cs="Times New Roman"/>
          <w:sz w:val="22"/>
          <w:lang w:val="en-US"/>
        </w:rPr>
      </w:pPr>
    </w:p>
    <w:p w14:paraId="3BE45EFD" w14:textId="6B9E4D05" w:rsidR="00C374C8" w:rsidRPr="00C5133C" w:rsidRDefault="00C374C8" w:rsidP="00431E98">
      <w:pPr>
        <w:spacing w:line="276" w:lineRule="auto"/>
        <w:rPr>
          <w:rFonts w:ascii="Cambria" w:hAnsi="Cambria" w:cs="Times New Roman"/>
          <w:sz w:val="22"/>
          <w:lang w:val="en-US"/>
        </w:rPr>
      </w:pPr>
      <w:r w:rsidRPr="00C5133C">
        <w:rPr>
          <w:rFonts w:ascii="Cambria" w:hAnsi="Cambria" w:cs="Times New Roman"/>
          <w:sz w:val="22"/>
          <w:lang w:val="en-US"/>
        </w:rPr>
        <w:t xml:space="preserve">Penelitian ini menggunakan dua variabel kontrol yaitu ukuran perusahaan (SIZE) dan </w:t>
      </w:r>
      <w:r w:rsidR="00FA0990" w:rsidRPr="00C5133C">
        <w:rPr>
          <w:rFonts w:ascii="Cambria" w:hAnsi="Cambria" w:cs="Times New Roman"/>
          <w:i/>
          <w:sz w:val="22"/>
          <w:lang w:val="en-US"/>
        </w:rPr>
        <w:t>leverage</w:t>
      </w:r>
      <w:r w:rsidRPr="00C5133C">
        <w:rPr>
          <w:rFonts w:ascii="Cambria" w:hAnsi="Cambria" w:cs="Times New Roman"/>
          <w:sz w:val="22"/>
          <w:lang w:val="en-US"/>
        </w:rPr>
        <w:t xml:space="preserve"> (LEV). Berdasarkan hasil uji-t, ukuran perusahaan dan </w:t>
      </w:r>
      <w:r w:rsidR="00FA0990" w:rsidRPr="00C5133C">
        <w:rPr>
          <w:rFonts w:ascii="Cambria" w:hAnsi="Cambria" w:cs="Times New Roman"/>
          <w:i/>
          <w:sz w:val="22"/>
          <w:lang w:val="en-US"/>
        </w:rPr>
        <w:t>leverage</w:t>
      </w:r>
      <w:r w:rsidRPr="00C5133C">
        <w:rPr>
          <w:rFonts w:ascii="Cambria" w:hAnsi="Cambria" w:cs="Times New Roman"/>
          <w:sz w:val="22"/>
          <w:lang w:val="en-US"/>
        </w:rPr>
        <w:t xml:space="preserve"> memiliki pengaruh positif signifikan terhadap penghindaran pajak. </w:t>
      </w:r>
    </w:p>
    <w:p w14:paraId="255122EB" w14:textId="51B9151A" w:rsidR="00286592" w:rsidRPr="00C5133C" w:rsidRDefault="003178B6" w:rsidP="00431E98">
      <w:pPr>
        <w:spacing w:line="276" w:lineRule="auto"/>
        <w:rPr>
          <w:rFonts w:ascii="Cambria" w:hAnsi="Cambria"/>
          <w:sz w:val="22"/>
          <w:lang w:val="en-US"/>
        </w:rPr>
      </w:pPr>
      <w:r w:rsidRPr="00C5133C">
        <w:rPr>
          <w:rFonts w:ascii="Cambria" w:hAnsi="Cambria"/>
          <w:sz w:val="22"/>
          <w:lang w:val="en-US"/>
        </w:rPr>
        <w:t>Analisis ini dilakukan untuk menentukan arah dan mengukur seberapa kuat hubungan yang dimiliki oleh setiap variabel dalam penelitian. Hasil persamaan regresi yang diperoleh dari penel</w:t>
      </w:r>
      <w:r w:rsidR="005E0A32" w:rsidRPr="00C5133C">
        <w:rPr>
          <w:rFonts w:ascii="Cambria" w:hAnsi="Cambria"/>
          <w:sz w:val="22"/>
          <w:lang w:val="en-US"/>
        </w:rPr>
        <w:t xml:space="preserve">itian ini </w:t>
      </w:r>
      <w:proofErr w:type="gramStart"/>
      <w:r w:rsidR="005E0A32" w:rsidRPr="00C5133C">
        <w:rPr>
          <w:rFonts w:ascii="Cambria" w:hAnsi="Cambria"/>
          <w:sz w:val="22"/>
          <w:lang w:val="en-US"/>
        </w:rPr>
        <w:t>adalah</w:t>
      </w:r>
      <w:r w:rsidRPr="00C5133C">
        <w:rPr>
          <w:rFonts w:ascii="Cambria" w:hAnsi="Cambria"/>
          <w:sz w:val="22"/>
          <w:lang w:val="en-US"/>
        </w:rPr>
        <w:t xml:space="preserve"> :</w:t>
      </w:r>
      <w:proofErr w:type="gramEnd"/>
      <w:r w:rsidRPr="00C5133C">
        <w:rPr>
          <w:rFonts w:ascii="Cambria" w:hAnsi="Cambria"/>
          <w:sz w:val="22"/>
          <w:lang w:val="en-US"/>
        </w:rPr>
        <w:t xml:space="preserve"> </w:t>
      </w:r>
    </w:p>
    <w:p w14:paraId="6042131C" w14:textId="487D8D52" w:rsidR="00431E98" w:rsidRPr="00AA1D33" w:rsidRDefault="00AA1D33" w:rsidP="00431E98">
      <w:pPr>
        <w:spacing w:line="276" w:lineRule="auto"/>
        <w:ind w:firstLine="0"/>
        <w:jc w:val="left"/>
        <w:rPr>
          <w:rFonts w:ascii="Cambria" w:eastAsiaTheme="minorEastAsia" w:hAnsi="Cambria" w:cs="Times New Roman"/>
          <w:bCs/>
          <w:sz w:val="22"/>
        </w:rPr>
      </w:pPr>
      <m:oMathPara>
        <m:oMath>
          <m:r>
            <w:rPr>
              <w:rFonts w:ascii="Cambria Math" w:hAnsi="Cambria Math" w:cs="Times New Roman"/>
              <w:sz w:val="22"/>
            </w:rPr>
            <m:t xml:space="preserve">Taxav= </m:t>
          </m:r>
          <m:r>
            <m:rPr>
              <m:sty m:val="p"/>
            </m:rPr>
            <w:rPr>
              <w:rFonts w:ascii="Cambria Math" w:hAnsi="Cambria Math" w:cs="Times New Roman"/>
              <w:sz w:val="22"/>
            </w:rPr>
            <m:t>-9,763085</m:t>
          </m:r>
          <m:r>
            <w:rPr>
              <w:rFonts w:ascii="Cambria Math" w:hAnsi="Cambria Math" w:cs="Times New Roman"/>
              <w:sz w:val="22"/>
            </w:rPr>
            <m:t xml:space="preserve"> </m:t>
          </m:r>
          <m:r>
            <m:rPr>
              <m:sty m:val="p"/>
            </m:rPr>
            <w:rPr>
              <w:rFonts w:ascii="Cambria Math" w:hAnsi="Cambria Math" w:cs="Times New Roman"/>
              <w:sz w:val="22"/>
            </w:rPr>
            <m:t xml:space="preserve">- 0,179610 </m:t>
          </m:r>
          <m:sSub>
            <m:sSubPr>
              <m:ctrlPr>
                <w:rPr>
                  <w:rFonts w:ascii="Cambria Math" w:hAnsi="Cambria Math" w:cs="Times New Roman"/>
                  <w:bCs/>
                  <w:i/>
                  <w:sz w:val="22"/>
                </w:rPr>
              </m:ctrlPr>
            </m:sSubPr>
            <m:e>
              <m:r>
                <w:rPr>
                  <w:rFonts w:ascii="Cambria Math" w:hAnsi="Cambria Math" w:cs="Times New Roman"/>
                  <w:sz w:val="22"/>
                </w:rPr>
                <m:t>MLACC</m:t>
              </m:r>
            </m:e>
            <m:sub>
              <m:r>
                <w:rPr>
                  <w:rFonts w:ascii="Cambria Math" w:hAnsi="Cambria Math" w:cs="Times New Roman"/>
                  <w:sz w:val="22"/>
                </w:rPr>
                <m:t>i,t</m:t>
              </m:r>
            </m:sub>
          </m:sSub>
          <m:r>
            <m:rPr>
              <m:sty m:val="p"/>
            </m:rPr>
            <w:rPr>
              <w:rFonts w:ascii="Cambria Math" w:hAnsi="Cambria Math" w:cs="Times New Roman"/>
              <w:sz w:val="22"/>
            </w:rPr>
            <m:t xml:space="preserve">- 6,349525 </m:t>
          </m:r>
          <m:sSub>
            <m:sSubPr>
              <m:ctrlPr>
                <w:rPr>
                  <w:rFonts w:ascii="Cambria Math" w:hAnsi="Cambria Math" w:cs="Times New Roman"/>
                  <w:bCs/>
                  <w:i/>
                  <w:sz w:val="22"/>
                </w:rPr>
              </m:ctrlPr>
            </m:sSubPr>
            <m:e>
              <m:r>
                <w:rPr>
                  <w:rFonts w:ascii="Cambria Math" w:hAnsi="Cambria Math" w:cs="Times New Roman"/>
                  <w:sz w:val="22"/>
                </w:rPr>
                <m:t>MLRCF</m:t>
              </m:r>
            </m:e>
            <m:sub>
              <m:r>
                <w:rPr>
                  <w:rFonts w:ascii="Cambria Math" w:hAnsi="Cambria Math" w:cs="Times New Roman"/>
                  <w:sz w:val="22"/>
                </w:rPr>
                <m:t>i,t</m:t>
              </m:r>
            </m:sub>
          </m:sSub>
          <m:r>
            <m:rPr>
              <m:sty m:val="p"/>
            </m:rPr>
            <w:rPr>
              <w:rFonts w:ascii="Cambria Math" w:hAnsi="Cambria Math" w:cs="Times New Roman"/>
              <w:sz w:val="22"/>
            </w:rPr>
            <m:t>- 2,511633</m:t>
          </m:r>
          <m:r>
            <m:rPr>
              <m:sty m:val="p"/>
            </m:rPr>
            <w:rPr>
              <w:rFonts w:ascii="Cambria Math" w:hAnsi="Cambria" w:cs="Times New Roman"/>
              <w:sz w:val="22"/>
            </w:rPr>
            <m:t xml:space="preserve"> </m:t>
          </m:r>
          <m:sSub>
            <m:sSubPr>
              <m:ctrlPr>
                <w:rPr>
                  <w:rFonts w:ascii="Cambria Math" w:hAnsi="Cambria Math" w:cs="Times New Roman"/>
                  <w:bCs/>
                  <w:i/>
                  <w:sz w:val="22"/>
                </w:rPr>
              </m:ctrlPr>
            </m:sSubPr>
            <m:e>
              <m:r>
                <w:rPr>
                  <w:rFonts w:ascii="Cambria Math" w:hAnsi="Cambria Math" w:cs="Times New Roman"/>
                  <w:sz w:val="22"/>
                </w:rPr>
                <m:t>MLRPROD</m:t>
              </m:r>
            </m:e>
            <m:sub>
              <m:r>
                <w:rPr>
                  <w:rFonts w:ascii="Cambria Math" w:hAnsi="Cambria Math" w:cs="Times New Roman"/>
                  <w:sz w:val="22"/>
                </w:rPr>
                <m:t>i,t</m:t>
              </m:r>
            </m:sub>
          </m:sSub>
          <m:r>
            <m:rPr>
              <m:sty m:val="p"/>
            </m:rPr>
            <w:rPr>
              <w:rFonts w:ascii="Cambria Math" w:hAnsi="Cambria Math" w:cs="Times New Roman"/>
              <w:sz w:val="22"/>
            </w:rPr>
            <m:t xml:space="preserve">+ 484,5906 </m:t>
          </m:r>
          <m:sSub>
            <m:sSubPr>
              <m:ctrlPr>
                <w:rPr>
                  <w:rFonts w:ascii="Cambria Math" w:hAnsi="Cambria Math" w:cs="Times New Roman"/>
                  <w:bCs/>
                  <w:i/>
                  <w:sz w:val="22"/>
                </w:rPr>
              </m:ctrlPr>
            </m:sSubPr>
            <m:e>
              <m:r>
                <w:rPr>
                  <w:rFonts w:ascii="Cambria Math" w:hAnsi="Cambria Math" w:cs="Times New Roman"/>
                  <w:sz w:val="22"/>
                </w:rPr>
                <m:t>MLRDISK</m:t>
              </m:r>
            </m:e>
            <m:sub>
              <m:r>
                <w:rPr>
                  <w:rFonts w:ascii="Cambria Math" w:hAnsi="Cambria Math" w:cs="Times New Roman"/>
                  <w:sz w:val="22"/>
                </w:rPr>
                <m:t>i,t</m:t>
              </m:r>
            </m:sub>
          </m:sSub>
          <m:r>
            <m:rPr>
              <m:sty m:val="p"/>
            </m:rPr>
            <w:rPr>
              <w:rFonts w:ascii="Cambria Math" w:hAnsi="Cambria Math" w:cs="Times New Roman"/>
              <w:sz w:val="22"/>
            </w:rPr>
            <m:t>+0,158908</m:t>
          </m:r>
          <m:sSub>
            <m:sSubPr>
              <m:ctrlPr>
                <w:rPr>
                  <w:rFonts w:ascii="Cambria Math" w:hAnsi="Cambria Math" w:cs="Times New Roman"/>
                  <w:bCs/>
                  <w:i/>
                  <w:sz w:val="22"/>
                </w:rPr>
              </m:ctrlPr>
            </m:sSubPr>
            <m:e>
              <m:r>
                <w:rPr>
                  <w:rFonts w:ascii="Cambria Math" w:hAnsi="Cambria Math" w:cs="Times New Roman"/>
                  <w:sz w:val="22"/>
                </w:rPr>
                <m:t xml:space="preserve"> TP</m:t>
              </m:r>
            </m:e>
            <m:sub>
              <m:r>
                <w:rPr>
                  <w:rFonts w:ascii="Cambria Math" w:hAnsi="Cambria Math" w:cs="Times New Roman"/>
                  <w:sz w:val="22"/>
                </w:rPr>
                <m:t>i,t</m:t>
              </m:r>
            </m:sub>
          </m:sSub>
          <m:r>
            <m:rPr>
              <m:sty m:val="p"/>
            </m:rPr>
            <w:rPr>
              <w:rFonts w:ascii="Cambria Math" w:hAnsi="Cambria Math" w:cs="Times New Roman"/>
              <w:sz w:val="22"/>
            </w:rPr>
            <m:t xml:space="preserve">+ 0,382107 </m:t>
          </m:r>
          <m:sSub>
            <m:sSubPr>
              <m:ctrlPr>
                <w:rPr>
                  <w:rFonts w:ascii="Cambria Math" w:hAnsi="Cambria Math" w:cs="Times New Roman"/>
                  <w:bCs/>
                  <w:i/>
                  <w:sz w:val="22"/>
                </w:rPr>
              </m:ctrlPr>
            </m:sSubPr>
            <m:e>
              <m:r>
                <w:rPr>
                  <w:rFonts w:ascii="Cambria Math" w:hAnsi="Cambria Math" w:cs="Times New Roman"/>
                  <w:sz w:val="22"/>
                </w:rPr>
                <m:t>SIZE</m:t>
              </m:r>
            </m:e>
            <m:sub>
              <m:r>
                <w:rPr>
                  <w:rFonts w:ascii="Cambria Math" w:hAnsi="Cambria Math" w:cs="Times New Roman"/>
                  <w:sz w:val="22"/>
                </w:rPr>
                <m:t>i,t</m:t>
              </m:r>
            </m:sub>
          </m:sSub>
          <m:r>
            <m:rPr>
              <m:sty m:val="p"/>
            </m:rPr>
            <w:rPr>
              <w:rFonts w:ascii="Cambria Math" w:hAnsi="Cambria Math" w:cs="Times New Roman"/>
              <w:sz w:val="22"/>
            </w:rPr>
            <m:t xml:space="preserve">+ 0,628018 </m:t>
          </m:r>
          <m:sSub>
            <m:sSubPr>
              <m:ctrlPr>
                <w:rPr>
                  <w:rFonts w:ascii="Cambria Math" w:hAnsi="Cambria Math" w:cs="Times New Roman"/>
                  <w:bCs/>
                  <w:i/>
                  <w:sz w:val="22"/>
                </w:rPr>
              </m:ctrlPr>
            </m:sSubPr>
            <m:e>
              <m:r>
                <w:rPr>
                  <w:rFonts w:ascii="Cambria Math" w:hAnsi="Cambria Math" w:cs="Times New Roman"/>
                  <w:sz w:val="22"/>
                </w:rPr>
                <m:t>LEV</m:t>
              </m:r>
            </m:e>
            <m:sub>
              <m:r>
                <w:rPr>
                  <w:rFonts w:ascii="Cambria Math" w:hAnsi="Cambria Math" w:cs="Times New Roman"/>
                  <w:sz w:val="22"/>
                </w:rPr>
                <m:t>i,t</m:t>
              </m:r>
            </m:sub>
          </m:sSub>
          <m:r>
            <w:rPr>
              <w:rFonts w:ascii="Cambria Math" w:hAnsi="Cambria Math" w:cs="Times New Roman"/>
              <w:sz w:val="22"/>
            </w:rPr>
            <m:t>+ε</m:t>
          </m:r>
        </m:oMath>
      </m:oMathPara>
    </w:p>
    <w:p w14:paraId="13A36AB8" w14:textId="77777777" w:rsidR="00AA1D33" w:rsidRPr="00AA1D33" w:rsidRDefault="00AA1D33" w:rsidP="00431E98">
      <w:pPr>
        <w:spacing w:line="276" w:lineRule="auto"/>
        <w:ind w:firstLine="0"/>
        <w:jc w:val="left"/>
        <w:rPr>
          <w:rFonts w:ascii="Cambria" w:eastAsiaTheme="minorEastAsia" w:hAnsi="Cambria" w:cs="Times New Roman"/>
          <w:bCs/>
          <w:sz w:val="22"/>
        </w:rPr>
      </w:pPr>
    </w:p>
    <w:p w14:paraId="46D30156" w14:textId="25B510BE" w:rsidR="00C374C8" w:rsidRPr="00C5133C" w:rsidRDefault="00C374C8" w:rsidP="00AA1D33">
      <w:pPr>
        <w:pStyle w:val="Heading2"/>
        <w:spacing w:after="200" w:line="276" w:lineRule="auto"/>
        <w:rPr>
          <w:rFonts w:ascii="Cambria" w:hAnsi="Cambria"/>
          <w:sz w:val="22"/>
          <w:szCs w:val="22"/>
          <w:lang w:val="en-US"/>
        </w:rPr>
      </w:pPr>
      <w:bookmarkStart w:id="26" w:name="_Toc84232439"/>
      <w:r w:rsidRPr="00C5133C">
        <w:rPr>
          <w:rFonts w:ascii="Cambria" w:hAnsi="Cambria"/>
          <w:sz w:val="22"/>
          <w:szCs w:val="22"/>
          <w:lang w:val="en-US"/>
        </w:rPr>
        <w:t xml:space="preserve">Pembahasan Hasil </w:t>
      </w:r>
      <w:r w:rsidRPr="00C5133C">
        <w:rPr>
          <w:rFonts w:ascii="Cambria" w:hAnsi="Cambria"/>
          <w:sz w:val="22"/>
          <w:szCs w:val="22"/>
        </w:rPr>
        <w:t>Penelitian</w:t>
      </w:r>
      <w:bookmarkEnd w:id="26"/>
    </w:p>
    <w:p w14:paraId="27E71CC8" w14:textId="7356EAAE" w:rsidR="00C374C8" w:rsidRPr="00C5133C" w:rsidRDefault="00C374C8" w:rsidP="00AA1D33">
      <w:pPr>
        <w:pStyle w:val="Heading3"/>
        <w:spacing w:after="200" w:line="276" w:lineRule="auto"/>
        <w:rPr>
          <w:rFonts w:ascii="Cambria" w:hAnsi="Cambria"/>
          <w:sz w:val="22"/>
          <w:szCs w:val="22"/>
          <w:lang w:val="en-US"/>
        </w:rPr>
      </w:pPr>
      <w:bookmarkStart w:id="27" w:name="_Toc84232440"/>
      <w:r w:rsidRPr="00C5133C">
        <w:rPr>
          <w:rFonts w:ascii="Cambria" w:hAnsi="Cambria"/>
          <w:sz w:val="22"/>
          <w:szCs w:val="22"/>
        </w:rPr>
        <w:t>Pengaruh Manajemen Laba Akrual Terhadap Penghindaran Pajak</w:t>
      </w:r>
      <w:bookmarkEnd w:id="27"/>
    </w:p>
    <w:p w14:paraId="6847E4A5" w14:textId="7EE419A4"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Hasil uji-t menunjukkan bahwa variabel manajemen laba akrual berpengaruh negatif tidak signifikan terhadap penghindaran pajak. Hal ini menandakan bahwa aktivitas manajemen laba yang dilakukan oleh perusahaan tidak memiliki dampak yang signifikan terhadap penghindaran pajak. Hasil ini tidak sejalan dengan hipotesis yang dibangun, dimana manajemen laba akrual berpengaruh positif signifikan terhadap penghindaran pajak. Hasil penelitian ini berbeda dengan penelitian oleh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2017)","manualFormatting":"Pajriyansyah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Pajriyansyah &amp; Firmansyah, (2017</w:t>
      </w:r>
      <w:r w:rsidRPr="00C5133C">
        <w:rPr>
          <w:rFonts w:ascii="Cambria" w:hAnsi="Cambria"/>
          <w:sz w:val="22"/>
          <w:lang w:val="en-US"/>
        </w:rPr>
        <w:fldChar w:fldCharType="end"/>
      </w:r>
      <w:r w:rsidRPr="00C5133C">
        <w:rPr>
          <w:rFonts w:ascii="Cambria" w:hAnsi="Cambria"/>
          <w:sz w:val="22"/>
          <w:lang w:val="en-US"/>
        </w:rPr>
        <w:t xml:space="preserve">);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{"citationItems":[{"id":"ITEM-1","itemData":{"DOI":"10.33062/ajb.v3i1.175","ISSN":"2527-4309","abstract":"This study a ims to get t h e empirical evidence about the influence ofearnings management, audit quality and CEO duality on the tax avoidance. Taxavoidance has used an effective tax rate (ETR) by calculating the corporate taxesexpenses divided by the earnings before income and tax during a certain period.Population of this research are the manufacturing companies in IndonesiaStock Exchange in 2014-2016 which 48 companies are using the purposive samplingtechnique. Methods of data analysis has applied the descriptive statistical analysisand multiple linear regression.These results have indicated that earnings management, audit quality andCEO duality have had a significant effect simultaneously on the tax avoidance.However, partial test results have shown that the audit quality and CEO dualityhave not affected the tax avoidance. While the earnings manegement has had asignificant effect on the tax avoidance.","author":[{"dropping-particle":"","family":"Purba","given":"Darwin Marasi","non-dropping-particle":"","parse-names":false,"suffix":""}],"container-title":"The Accounting Journal of Binaniaga","id":"ITEM-1","issue":"1","issued":{"date-parts":[["2018"]]},"page":"25","title":"The Influence of Earnings Management, Audit Quality and CEO Duality on Tax Avoidance","type":"article-journal","volume":"3"},"uris":["http://www.mendeley.com/documents/?uuid=27ec5fc0-b251-4f8f-998e-aa80f6287ba9"]}],"mendeley":{"formattedCitation":"(Purba, 2018)","manualFormatting":"Purba, (2018","plainTextFormattedCitation":"(Purba, 2018)","previouslyFormattedCitation":"(Purba, 2018)"},"properties":{"noteIndex":0},"schema":"https://github.com/citation-style-language/schema/raw/master/csl-citation.json"}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Purba, (2018</w:t>
      </w:r>
      <w:r w:rsidRPr="00C5133C">
        <w:rPr>
          <w:rFonts w:ascii="Cambria" w:hAnsi="Cambria"/>
          <w:sz w:val="22"/>
          <w:lang w:val="en-US"/>
        </w:rPr>
        <w:fldChar w:fldCharType="end"/>
      </w:r>
      <w:r w:rsidRPr="00C5133C">
        <w:rPr>
          <w:rFonts w:ascii="Cambria" w:hAnsi="Cambria"/>
          <w:sz w:val="22"/>
          <w:lang w:val="en-US"/>
        </w:rPr>
        <w:t xml:space="preserve">);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{"citationItems":[{"id":"ITEM-1","itemData":{"ISSN":"1869-0459","abstract":"Transfer Pricing has been deployed by most companies to optimize their after tax profit. On the other hands, earning management can also be used to achieve similar objective. This study aims to investigate the impact of transfer pricing, accrual earnings management, and real earning management on tax avoidance. To Test the hypotheses we used multiple linear regression models. The sample in this study was 63 manufacturing companies listed on the IDX with a research period of 2014-2017. The results show that transfer pricing has a significant negative effect on tax avoidance. It means companies do not use transfer pricing activities as a medium of tax avoidance. In contrast, accrual earning management has a significant positive effect on tax avoidance, meaning that earnings management through accrual activity is used by companies to carry out tax avoidance. Furthermore, real earning management has a significant negative effect on tax avoidance, meaning that the higher earnings management activities through real activities carried out by the company reduce the possibility of companies doing tax avoidance. ABSTRACT FROM AUTHOR","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Excellence","id":"ITEM-1","issue":"September","issued":{"date-parts":[["2020"]]},"page":"3203-3216","title":"The Impact of Transfer Pricing and Earning Management on Tax Avoidance","type":"article-journal","volume":"12"},"uris":["http://www.mendeley.com/documents/?uuid=4bd11170-a7da-4ea6-a508-ed51037de471"]}],"mendeley":{"formattedCitation":"(Irawan et al., 2020)","manualFormatting":"Irawan et al., (2020","plainTextFormattedCitation":"(Irawan et al., 2020)","previouslyFormattedCitation":"(Irawan et al., 2020)"},"properties":{"noteIndex":0},"schema":"https://github.com/citation-style-language/schema/raw/master/csl-citation.json"}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Irawan </w:t>
      </w:r>
      <w:r w:rsidR="00BF2898" w:rsidRPr="00C5133C">
        <w:rPr>
          <w:rFonts w:ascii="Cambria" w:hAnsi="Cambria"/>
          <w:i/>
          <w:noProof/>
          <w:sz w:val="22"/>
          <w:lang w:val="en-US"/>
        </w:rPr>
        <w:t>et al.</w:t>
      </w:r>
      <w:r w:rsidRPr="00C5133C">
        <w:rPr>
          <w:rFonts w:ascii="Cambria" w:hAnsi="Cambria"/>
          <w:noProof/>
          <w:sz w:val="22"/>
          <w:lang w:val="en-US"/>
        </w:rPr>
        <w:t>, (2020</w:t>
      </w:r>
      <w:r w:rsidRPr="00C5133C">
        <w:rPr>
          <w:rFonts w:ascii="Cambria" w:hAnsi="Cambria"/>
          <w:sz w:val="22"/>
          <w:lang w:val="en-US"/>
        </w:rPr>
        <w:fldChar w:fldCharType="end"/>
      </w:r>
      <w:r w:rsidRPr="00C5133C">
        <w:rPr>
          <w:rFonts w:ascii="Cambria" w:hAnsi="Cambria"/>
          <w:sz w:val="22"/>
          <w:lang w:val="en-US"/>
        </w:rPr>
        <w:t xml:space="preserve">) yang menyimpulkan bahwa manajemen laba akrual memiliki pengaruh positif signifikan terhadap penghindaran pajak. Hasil ini juga tidak sejalan dengan penelitian yang dilakukan oleh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Pajak","type":"article-journal","volume":"1"},"uris":["http://www.mendeley.com/documents/?uuid=dbf41dd0-9bd6-49ef-9070-154fb9510cc7"]}],"mendeley":{"formattedCitation":"(Rifai &amp; Atiningsih, 2019)","plainTextFormattedCitation":"(Rifai &amp; Atiningsih, 2019)","previouslyFormattedCitation":"(Rifai &amp; Atiningsih, 2019)"},"properties":{"noteIndex":0},"schema":"https://github.com/citation-style-language/schema/raw/master/csl-citation.json"}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(Rifai &amp; Atiningsih, 2019)</w:t>
      </w:r>
      <w:r w:rsidRPr="00C5133C">
        <w:rPr>
          <w:rFonts w:ascii="Cambria" w:hAnsi="Cambria"/>
          <w:sz w:val="22"/>
          <w:lang w:val="en-US"/>
        </w:rPr>
        <w:fldChar w:fldCharType="end"/>
      </w:r>
      <w:r w:rsidRPr="00C5133C">
        <w:rPr>
          <w:rFonts w:ascii="Cambria" w:hAnsi="Cambria"/>
          <w:sz w:val="22"/>
          <w:lang w:val="en-US"/>
        </w:rPr>
        <w:t xml:space="preserve">, dan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{"citationItems":[{"id":"ITEM-1","itemData":{"DOI":"10.21002/jaki.2013.11","ISSN":"18298494","abstract":"This study aims to examine the effect of accrual or real earnings management on the possibility of companies involved in tax shelter activities by using Surat Ketetapan Pajak Kurang Bayar (notice of tax deficiency) as a proxy to measure the tax shelter. By using a sample of companies who received Surat Ketetapan Pajak Kurang Bayar (notice of tax deficiency) in manufacturing industry and listed in Indonesia Stock Exchange during the period 2001-2010, this study finds that the company tends to favor accrual earnings management for decreasing possibility of aggressive tax shelter activities. This finding is not supporting the hyphotesis. Real earnings management via abnormal operating cash flows and abnormal discretionary production increasing possibility of aggressive tax shelter activities. Both findings are supporting the hypothesis. This study also finds that both practices of accrual earnings management or real earnings management have substitute effect in explaining the possibility of companies involved in tax shelter activities.","author":[{"dropping-particle":"","family":"Geraldina","given":"Ira","non-dropping-particle":"","parse-names":false,"suffix":""}],"container-title":"Jurnal Akuntansi dan Keuangan Indonesia","id":"ITEM-1","issue":"2","issued":{"date-parts":[["2013"]]},"page":"206-224","title":"Preferensi Manajemen Laba Akrual Atau Manajemen Laba Riil Dalam Aktivitas Tax Shelter","type":"article-journal","volume":"10"},"uris":["http://www.mendeley.com/documents/?uuid=be229e4d-cf54-46af-95d5-f9fbc7ffe47f"]}],"mendeley":{"formattedCitation":"(Geraldina, 2013)","manualFormatting":"Geraldina, (2013)","plainTextFormattedCitation":"(Geraldina, 2013)","previouslyFormattedCitation":"(Geraldina, 2013)"},"properties":{"noteIndex":0},"schema":"https://github.com/citation-style-language/schema/raw/master/csl-citation.json"}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Geraldina, (2013)</w:t>
      </w:r>
      <w:r w:rsidRPr="00C5133C">
        <w:rPr>
          <w:rFonts w:ascii="Cambria" w:hAnsi="Cambria"/>
          <w:sz w:val="22"/>
          <w:lang w:val="en-US"/>
        </w:rPr>
        <w:fldChar w:fldCharType="end"/>
      </w:r>
      <w:r w:rsidRPr="00C5133C">
        <w:rPr>
          <w:rFonts w:ascii="Cambria" w:hAnsi="Cambria"/>
          <w:sz w:val="22"/>
          <w:lang w:val="en-US"/>
        </w:rPr>
        <w:t xml:space="preserve"> yang menyimpulkan bahwa manajemen laba akrual memiliki pengaruh negatif signifikan terhadap penghindaran pajak. Perbedaan hasil dengan penelitian-penelitian terdahulu dimungkinkan terjadi karena adanya perbedaan dalam pemilihan sektor industr</w:t>
      </w:r>
      <w:r w:rsidR="00FD600E" w:rsidRPr="00C5133C">
        <w:rPr>
          <w:rFonts w:ascii="Cambria" w:hAnsi="Cambria"/>
          <w:sz w:val="22"/>
          <w:lang w:val="en-US"/>
        </w:rPr>
        <w:t>i</w:t>
      </w:r>
      <w:r w:rsidRPr="00C5133C">
        <w:rPr>
          <w:rFonts w:ascii="Cambria" w:hAnsi="Cambria"/>
          <w:sz w:val="22"/>
          <w:lang w:val="en-US"/>
        </w:rPr>
        <w:t xml:space="preserve"> yang diteliti, perbedaan tahun pengamatan dan perbedaan dalam pemilihan proksi.</w:t>
      </w:r>
    </w:p>
    <w:p w14:paraId="291B6C6D" w14:textId="00EE3ACB"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Hasil pengujian hipotesis pada penelitian ini adalah manajemen laba akrual tidak berpengaruh signifikan terhadap penghindaran pajak. Salah satu hal yang dapat menyebabkan tidak signifikannya pengaruh manajemen laba akrual terhadap penghindaran pajak adalah adanya perbedaan motivasi yang mendorong dilakukannya </w:t>
      </w:r>
      <w:r w:rsidR="00FA0990" w:rsidRPr="00C5133C">
        <w:rPr>
          <w:rFonts w:ascii="Cambria" w:hAnsi="Cambria"/>
          <w:sz w:val="22"/>
          <w:lang w:val="en-US"/>
        </w:rPr>
        <w:t>praktik</w:t>
      </w:r>
      <w:r w:rsidRPr="00C5133C">
        <w:rPr>
          <w:rFonts w:ascii="Cambria" w:hAnsi="Cambria"/>
          <w:sz w:val="22"/>
          <w:lang w:val="en-US"/>
        </w:rPr>
        <w:t xml:space="preserve"> manajemen laba </w:t>
      </w:r>
      <w:r w:rsidR="00A54956" w:rsidRPr="00C5133C">
        <w:rPr>
          <w:rFonts w:ascii="Cambria" w:hAnsi="Cambria"/>
          <w:sz w:val="22"/>
          <w:lang w:val="en-US"/>
        </w:rPr>
        <w:t>akrual</w:t>
      </w:r>
      <w:r w:rsidRPr="00C5133C">
        <w:rPr>
          <w:rFonts w:ascii="Cambria" w:hAnsi="Cambria"/>
          <w:sz w:val="22"/>
          <w:lang w:val="en-US"/>
        </w:rPr>
        <w:t xml:space="preserve">. Sesuai dengan hasil analisis statistik deskriptif, rata-rata perusahaan pada sektor pertanian terindikasi melakukan </w:t>
      </w:r>
      <w:r w:rsidR="00FA0990" w:rsidRPr="00C5133C">
        <w:rPr>
          <w:rFonts w:ascii="Cambria" w:hAnsi="Cambria"/>
          <w:sz w:val="22"/>
          <w:lang w:val="en-US"/>
        </w:rPr>
        <w:t>praktik</w:t>
      </w:r>
      <w:r w:rsidRPr="00C5133C">
        <w:rPr>
          <w:rFonts w:ascii="Cambria" w:hAnsi="Cambria"/>
          <w:sz w:val="22"/>
          <w:lang w:val="en-US"/>
        </w:rPr>
        <w:t xml:space="preserve"> maksimalisasi laba, yang berdampak pada nilai rata-rata ETR yang tinggi. </w:t>
      </w:r>
    </w:p>
    <w:p w14:paraId="1C1B6D50" w14:textId="2E4B6D18" w:rsidR="00C374C8" w:rsidRPr="00C5133C" w:rsidRDefault="00FA0990" w:rsidP="00C5133C">
      <w:pPr>
        <w:spacing w:line="276" w:lineRule="auto"/>
        <w:rPr>
          <w:rFonts w:ascii="Cambria" w:hAnsi="Cambria" w:cs="Times New Roman"/>
          <w:sz w:val="22"/>
          <w:lang w:val="en-US"/>
        </w:rPr>
      </w:pPr>
      <w:r w:rsidRPr="00C5133C">
        <w:rPr>
          <w:rFonts w:ascii="Cambria" w:hAnsi="Cambria"/>
          <w:sz w:val="22"/>
          <w:lang w:val="en-US"/>
        </w:rPr>
        <w:lastRenderedPageBreak/>
        <w:t>Praktik</w:t>
      </w:r>
      <w:r w:rsidR="00C374C8" w:rsidRPr="00C5133C">
        <w:rPr>
          <w:rFonts w:ascii="Cambria" w:hAnsi="Cambria"/>
          <w:sz w:val="22"/>
          <w:lang w:val="en-US"/>
        </w:rPr>
        <w:t xml:space="preserve"> maksimalisasi laba dapat dijelaskan dengan teori agensi, dimana manajemen dapat termotivasi untuk mendahulukan kepentingan pribadinya dengan mengejar bonus yang didapat dari laba perusahaan yang makin besar. </w:t>
      </w:r>
      <w:r w:rsidR="00C374C8" w:rsidRPr="00C5133C">
        <w:rPr>
          <w:rFonts w:ascii="Cambria" w:hAnsi="Cambria"/>
          <w:sz w:val="22"/>
        </w:rPr>
        <w:t>Asumsi yang digunakan dalam teori agensi menyatakan bahwa agen bisa saja tidak melakukan apa yang diinginkan pemilik, karena dianggap memiliki motivasi dan rasio ekonomi yang berbeda dengan pemilik</w:t>
      </w:r>
      <w:r w:rsidR="00C374C8" w:rsidRPr="00C5133C">
        <w:rPr>
          <w:rFonts w:ascii="Cambria" w:hAnsi="Cambria" w:cs="Times New Roman"/>
          <w:sz w:val="22"/>
        </w:rPr>
        <w:t xml:space="preserve"> </w:t>
      </w:r>
      <w:r w:rsidR="00C374C8" w:rsidRPr="00C5133C">
        <w:rPr>
          <w:rFonts w:ascii="Cambria" w:hAnsi="Cambria" w:cs="Times New Roman"/>
          <w:sz w:val="22"/>
        </w:rPr>
        <w:fldChar w:fldCharType="begin" w:fldLock="1"/>
      </w:r>
      <w:r w:rsidR="00C374C8" w:rsidRPr="00C5133C">
        <w:rPr>
          <w:rFonts w:ascii="Cambria" w:hAnsi="Cambria" w:cs="Times New Roman"/>
          <w:sz w:val="22"/>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2017)","plainTextFormattedCitation":"(Pajriyansyah &amp; Firmansyah, 2017)","previouslyFormattedCitation":"(Pajriyansyah &amp; Firmansyah, 2017)"},"properties":{"noteIndex":0},"schema":"https://github.com/citation-style-language/schema/raw/master/csl-citation.json"}</w:instrText>
      </w:r>
      <w:r w:rsidR="00C374C8" w:rsidRPr="00C5133C">
        <w:rPr>
          <w:rFonts w:ascii="Cambria" w:hAnsi="Cambria" w:cs="Times New Roman"/>
          <w:sz w:val="22"/>
        </w:rPr>
        <w:fldChar w:fldCharType="separate"/>
      </w:r>
      <w:r w:rsidR="00C374C8" w:rsidRPr="00C5133C">
        <w:rPr>
          <w:rFonts w:ascii="Cambria" w:hAnsi="Cambria" w:cs="Times New Roman"/>
          <w:noProof/>
          <w:sz w:val="22"/>
        </w:rPr>
        <w:t>(Pajriyansyah &amp; Firmansyah, 2017)</w:t>
      </w:r>
      <w:r w:rsidR="00C374C8" w:rsidRPr="00C5133C">
        <w:rPr>
          <w:rFonts w:ascii="Cambria" w:hAnsi="Cambria" w:cs="Times New Roman"/>
          <w:sz w:val="22"/>
        </w:rPr>
        <w:fldChar w:fldCharType="end"/>
      </w:r>
      <w:r w:rsidR="00C374C8" w:rsidRPr="00C5133C">
        <w:rPr>
          <w:rFonts w:ascii="Cambria" w:hAnsi="Cambria" w:cs="Times New Roman"/>
          <w:sz w:val="22"/>
          <w:lang w:val="en-US"/>
        </w:rPr>
        <w:t xml:space="preserve">. </w:t>
      </w:r>
    </w:p>
    <w:p w14:paraId="633D5620" w14:textId="2979B8F1" w:rsidR="00C374C8"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Selain motivasi pribadi </w:t>
      </w:r>
      <w:r w:rsidRPr="00C5133C">
        <w:rPr>
          <w:rFonts w:ascii="Cambria" w:hAnsi="Cambria" w:cs="Times New Roman"/>
          <w:i/>
          <w:sz w:val="22"/>
          <w:lang w:val="en-US"/>
        </w:rPr>
        <w:t>agent</w:t>
      </w:r>
      <w:r w:rsidRPr="00C5133C">
        <w:rPr>
          <w:rFonts w:ascii="Cambria" w:hAnsi="Cambria" w:cs="Times New Roman"/>
          <w:sz w:val="22"/>
          <w:lang w:val="en-US"/>
        </w:rPr>
        <w:t xml:space="preserve">, </w:t>
      </w:r>
      <w:r w:rsidR="00FA0990" w:rsidRPr="00C5133C">
        <w:rPr>
          <w:rFonts w:ascii="Cambria" w:hAnsi="Cambria" w:cs="Times New Roman"/>
          <w:sz w:val="22"/>
          <w:lang w:val="en-US"/>
        </w:rPr>
        <w:t>praktik</w:t>
      </w:r>
      <w:r w:rsidRPr="00C5133C">
        <w:rPr>
          <w:rFonts w:ascii="Cambria" w:hAnsi="Cambria" w:cs="Times New Roman"/>
          <w:sz w:val="22"/>
          <w:lang w:val="en-US"/>
        </w:rPr>
        <w:t xml:space="preserve"> maksimalisasi laba juga dapat dimotivasi oleh kepentingan </w:t>
      </w:r>
      <w:r w:rsidRPr="00C5133C">
        <w:rPr>
          <w:rFonts w:ascii="Cambria" w:hAnsi="Cambria" w:cs="Times New Roman"/>
          <w:i/>
          <w:sz w:val="22"/>
          <w:lang w:val="en-US"/>
        </w:rPr>
        <w:t xml:space="preserve">principal </w:t>
      </w:r>
      <w:r w:rsidRPr="00C5133C">
        <w:rPr>
          <w:rFonts w:ascii="Cambria" w:hAnsi="Cambria" w:cs="Times New Roman"/>
          <w:sz w:val="22"/>
          <w:lang w:val="en-US"/>
        </w:rPr>
        <w:t xml:space="preserve">yang menginginkan agar perusahaan memiliki performa keuangan yang baik, dan menghindari resiko pemeriksaan pajak yang digalakkan sebagai tindak lanjut program pengampunan pajak pada tahun 2016-2017, yang dapat menimbulkan biaya yang besar apabila perusahaan ditemukan terbukti melakukan pelanggaran aturan perpajakan. </w:t>
      </w:r>
      <w:r w:rsidR="00E23617" w:rsidRPr="00C5133C">
        <w:rPr>
          <w:rFonts w:ascii="Cambria" w:hAnsi="Cambria" w:cs="Times New Roman"/>
          <w:sz w:val="22"/>
          <w:lang w:val="en-US"/>
        </w:rPr>
        <w:t xml:space="preserve">Maraknya praktik maksimalisasi laba yang dilakukan oleh perusahaan pada sektor pertanian diduga </w:t>
      </w:r>
      <w:r w:rsidR="00D24F57" w:rsidRPr="00C5133C">
        <w:rPr>
          <w:rFonts w:ascii="Cambria" w:hAnsi="Cambria" w:cs="Times New Roman"/>
          <w:sz w:val="22"/>
          <w:lang w:val="en-US"/>
        </w:rPr>
        <w:t>terjadi karena manajemen berusaha untuk menjaga performa keuangan relatif stabil baik dalam masa panen maupun dalam masa tanam</w:t>
      </w:r>
      <w:r w:rsidR="000811FA" w:rsidRPr="00C5133C">
        <w:rPr>
          <w:rFonts w:ascii="Cambria" w:hAnsi="Cambria" w:cs="Times New Roman"/>
          <w:sz w:val="22"/>
          <w:lang w:val="en-US"/>
        </w:rPr>
        <w:t>, juga untuk berjaga-jaga dari faktor eksternal seperti pengaruh cuaca maupun kebakaran lahan</w:t>
      </w:r>
      <w:r w:rsidR="00D24F57" w:rsidRPr="00C5133C">
        <w:rPr>
          <w:rFonts w:ascii="Cambria" w:hAnsi="Cambria" w:cs="Times New Roman"/>
          <w:sz w:val="22"/>
          <w:lang w:val="en-US"/>
        </w:rPr>
        <w:t>.</w:t>
      </w:r>
    </w:p>
    <w:p w14:paraId="3DB8BE62" w14:textId="77777777" w:rsidR="00AA1D33" w:rsidRPr="00C5133C" w:rsidRDefault="00AA1D33" w:rsidP="00C5133C">
      <w:pPr>
        <w:spacing w:line="276" w:lineRule="auto"/>
        <w:rPr>
          <w:rFonts w:ascii="Cambria" w:hAnsi="Cambria"/>
          <w:sz w:val="22"/>
          <w:lang w:val="en-US"/>
        </w:rPr>
      </w:pPr>
    </w:p>
    <w:p w14:paraId="431DEF14" w14:textId="4C51A445" w:rsidR="00C374C8" w:rsidRPr="00C5133C" w:rsidRDefault="00C374C8" w:rsidP="00BF13BD">
      <w:pPr>
        <w:pStyle w:val="Heading3"/>
        <w:spacing w:after="200" w:line="276" w:lineRule="auto"/>
        <w:rPr>
          <w:rFonts w:ascii="Cambria" w:hAnsi="Cambria"/>
          <w:sz w:val="22"/>
          <w:szCs w:val="22"/>
          <w:lang w:val="en-US"/>
        </w:rPr>
      </w:pPr>
      <w:bookmarkStart w:id="28" w:name="_Toc84232441"/>
      <w:r w:rsidRPr="00C5133C">
        <w:rPr>
          <w:rFonts w:ascii="Cambria" w:hAnsi="Cambria"/>
          <w:sz w:val="22"/>
          <w:szCs w:val="22"/>
        </w:rPr>
        <w:t xml:space="preserve">Pengaruh Manajemen Laba </w:t>
      </w:r>
      <w:r w:rsidR="00BF2898" w:rsidRPr="00C5133C">
        <w:rPr>
          <w:rFonts w:ascii="Cambria" w:hAnsi="Cambria"/>
          <w:i/>
          <w:sz w:val="22"/>
          <w:szCs w:val="22"/>
        </w:rPr>
        <w:t>Real</w:t>
      </w:r>
      <w:r w:rsidRPr="00C5133C">
        <w:rPr>
          <w:rFonts w:ascii="Cambria" w:hAnsi="Cambria"/>
          <w:sz w:val="22"/>
          <w:szCs w:val="22"/>
        </w:rPr>
        <w:t xml:space="preserve"> Terhadap Penghindaran Pajak</w:t>
      </w:r>
      <w:bookmarkEnd w:id="28"/>
    </w:p>
    <w:p w14:paraId="6E69A9DB" w14:textId="353CD1F1" w:rsidR="00C374C8" w:rsidRPr="00C5133C" w:rsidRDefault="00C374C8" w:rsidP="00C5133C">
      <w:pPr>
        <w:spacing w:line="276" w:lineRule="auto"/>
        <w:rPr>
          <w:rFonts w:ascii="Cambria" w:hAnsi="Cambria"/>
          <w:sz w:val="22"/>
        </w:rPr>
      </w:pPr>
      <w:r w:rsidRPr="00C5133C">
        <w:rPr>
          <w:rFonts w:ascii="Cambria" w:hAnsi="Cambria"/>
          <w:sz w:val="22"/>
        </w:rPr>
        <w:t>Hasil pengujian menunjukkan manajemen laba melalui arus kas dan biaya produksi mempengaruhi penghindaran pajak secara negatif signifikan. Sebaliknya, manajemen laba melalui biaya diskr</w:t>
      </w:r>
      <w:r w:rsidR="00845514">
        <w:rPr>
          <w:rFonts w:ascii="Cambria" w:hAnsi="Cambria"/>
          <w:sz w:val="22"/>
        </w:rPr>
        <w:t>e</w:t>
      </w:r>
      <w:r w:rsidRPr="00C5133C">
        <w:rPr>
          <w:rFonts w:ascii="Cambria" w:hAnsi="Cambria"/>
          <w:sz w:val="22"/>
        </w:rPr>
        <w:t xml:space="preserve">sioner mempengaruhi penghindaran pajak secara positif signifikan. Hasil ini berbeda dengan </w:t>
      </w:r>
      <w:r w:rsidRPr="00C5133C">
        <w:rPr>
          <w:rFonts w:ascii="Cambria" w:hAnsi="Cambria"/>
          <w:sz w:val="22"/>
          <w:lang w:val="en-US"/>
        </w:rPr>
        <w:t xml:space="preserve">penelitian </w:t>
      </w:r>
      <w:r w:rsidRPr="00C5133C">
        <w:rPr>
          <w:rFonts w:ascii="Cambria" w:hAnsi="Cambria"/>
          <w:sz w:val="22"/>
        </w:rPr>
        <w:fldChar w:fldCharType="begin" w:fldLock="1"/>
      </w:r>
      <w:r w:rsidRPr="00C5133C">
        <w:rPr>
          <w:rFonts w:ascii="Cambria" w:hAnsi="Cambria"/>
          <w:sz w:val="22"/>
        </w:rPr>
        <w:instrText>ADDIN CSL_CITATION {"citationItems":[{"id":"ITEM-1","itemData":{"ISSN":"1869-0459","abstract":"Transfer Pricing has been deployed by most companies to optimize their after tax profit. On the other hands, earning management can also be used to achieve similar objective. This study aims to investigate the impact of transfer pricing, accrual earnings management, and real earning management on tax avoidance. To Test the hypotheses we used multiple linear regression models. The sample in this study was 63 manufacturing companies listed on the IDX with a research period of 2014-2017. The results show that transfer pricing has a significant negative effect on tax avoidance. It means companies do not use transfer pricing activities as a medium of tax avoidance. In contrast, accrual earning management has a significant positive effect on tax avoidance, meaning that earnings management through accrual activity is used by companies to carry out tax avoidance. Furthermore, real earning management has a significant negative effect on tax avoidance, meaning that the higher earnings management activities through real activities carried out by the company reduce the possibility of companies doing tax avoidance. ABSTRACT FROM AUTHOR","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Excellence","id":"ITEM-1","issue":"September","issued":{"date-parts":[["2020"]]},"page":"3203-3216","title":"The Impact of Transfer Pricing and Earning Management on Tax Avoidance","type":"article-journal","volume":"12"},"uris":["http://www.mendeley.com/documents/?uuid=4bd11170-a7da-4ea6-a508-ed51037de471"]}],"mendeley":{"formattedCitation":"(Irawan et al., 2020)","manualFormatting":"Irawan et al., (2020)","plainTextFormattedCitation":"(Irawan et al., 2020)","previouslyFormattedCitation":"(Irawan et al., 2020)"},"properties":{"noteIndex":0},"schema":"https://github.com/citation-style-language/schema/raw/master/csl-citation.json"}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 xml:space="preserve">Irawan </w:t>
      </w:r>
      <w:r w:rsidR="00BF2898" w:rsidRPr="00C5133C">
        <w:rPr>
          <w:rFonts w:ascii="Cambria" w:hAnsi="Cambria"/>
          <w:i/>
          <w:noProof/>
          <w:sz w:val="22"/>
        </w:rPr>
        <w:t>et al.</w:t>
      </w:r>
      <w:r w:rsidRPr="00C5133C">
        <w:rPr>
          <w:rFonts w:ascii="Cambria" w:hAnsi="Cambria"/>
          <w:noProof/>
          <w:sz w:val="22"/>
        </w:rPr>
        <w:t xml:space="preserve">, </w:t>
      </w:r>
      <w:r w:rsidRPr="00C5133C">
        <w:rPr>
          <w:rFonts w:ascii="Cambria" w:hAnsi="Cambria"/>
          <w:noProof/>
          <w:sz w:val="22"/>
          <w:lang w:val="en-US"/>
        </w:rPr>
        <w:t>(</w:t>
      </w:r>
      <w:r w:rsidRPr="00C5133C">
        <w:rPr>
          <w:rFonts w:ascii="Cambria" w:hAnsi="Cambria"/>
          <w:noProof/>
          <w:sz w:val="22"/>
        </w:rPr>
        <w:t>2020)</w:t>
      </w:r>
      <w:r w:rsidRPr="00C5133C">
        <w:rPr>
          <w:rFonts w:ascii="Cambria" w:hAnsi="Cambria"/>
          <w:sz w:val="22"/>
        </w:rPr>
        <w:fldChar w:fldCharType="end"/>
      </w:r>
      <w:r w:rsidRPr="00C5133C">
        <w:rPr>
          <w:rFonts w:ascii="Cambria" w:hAnsi="Cambria"/>
          <w:sz w:val="22"/>
          <w:lang w:val="en-US"/>
        </w:rPr>
        <w:t xml:space="preserve"> </w:t>
      </w:r>
      <w:r w:rsidRPr="00C5133C">
        <w:rPr>
          <w:rFonts w:ascii="Cambria" w:hAnsi="Cambria"/>
          <w:sz w:val="22"/>
        </w:rPr>
        <w:t xml:space="preserve">yang menyimpulkan bahwa manajemen laba melalui aktivitas </w:t>
      </w:r>
      <w:r w:rsidR="00BF2898" w:rsidRPr="00C5133C">
        <w:rPr>
          <w:rFonts w:ascii="Cambria" w:hAnsi="Cambria"/>
          <w:i/>
          <w:sz w:val="22"/>
        </w:rPr>
        <w:t>real</w:t>
      </w:r>
      <w:r w:rsidRPr="00C5133C">
        <w:rPr>
          <w:rFonts w:ascii="Cambria" w:hAnsi="Cambria"/>
          <w:sz w:val="22"/>
        </w:rPr>
        <w:t xml:space="preserve"> berpengaruh secara negatif signifikan terhadap penghindaran pajak.</w:t>
      </w:r>
    </w:p>
    <w:p w14:paraId="0DC1345B" w14:textId="71EEA576" w:rsidR="00C374C8" w:rsidRPr="00C5133C" w:rsidRDefault="00C374C8" w:rsidP="00C5133C">
      <w:pPr>
        <w:spacing w:line="276" w:lineRule="auto"/>
        <w:rPr>
          <w:rFonts w:ascii="Cambria" w:hAnsi="Cambria" w:cs="Times New Roman"/>
          <w:sz w:val="22"/>
          <w:lang w:val="en-US"/>
        </w:rPr>
      </w:pPr>
      <w:r w:rsidRPr="00C5133C">
        <w:rPr>
          <w:rFonts w:ascii="Cambria" w:hAnsi="Cambria"/>
          <w:sz w:val="22"/>
        </w:rPr>
        <w:t xml:space="preserve">Hasil ini juga berbeda dengan </w:t>
      </w:r>
      <w:r w:rsidRPr="00C5133C">
        <w:rPr>
          <w:rFonts w:ascii="Cambria" w:hAnsi="Cambria"/>
          <w:sz w:val="22"/>
        </w:rPr>
        <w:fldChar w:fldCharType="begin" w:fldLock="1"/>
      </w:r>
      <w:r w:rsidRPr="00C5133C">
        <w:rPr>
          <w:rFonts w:ascii="Cambria" w:hAnsi="Cambria"/>
          <w:sz w:val="22"/>
        </w:rPr>
        <w:instrText>ADDIN CSL_CITATION {"citationItems":[{"id":"ITEM-1","itemData":{"DOI":"10.32493/keberlanjutan.v2i1.y2017.p431-459","ISSN":"2528-5599","abstract":"AbstractThis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 -","non-dropping-particle":"","parse-names":false,"suffix":""},{"dropping-particle":"","family":"Firmansyah","given":"Amrie -","non-dropping-particle":"","parse-names":false,"suffix":""}],"container-title":"Keberlanjutan","id":"ITEM-1","issue":"1","issued":{"date-parts":[["2017"]]},"page":"431","title":"Pengaruh Leverage, Kompensasi Rugi Fiskal Dan Manajemen Laba Terhadap Penghindaran Pajak","type":"article-journal","volume":"2"},"uris":["http://www.mendeley.com/documents/?uuid=79dde6cf-71c5-4f7f-8af3-6f1db3e66d65"]}],"mendeley":{"formattedCitation":"(Pajriyansyah &amp; Firmansyah, 2017)","manualFormatting":"Pajriyansyah &amp; Firmansyah, (2017)","plainTextFormattedCitation":"(Pajriyansyah &amp; Firmansyah, 2017)","previouslyFormattedCitation":"(Pajriyansyah &amp; Firmansyah, 2017)"},"properties":{"noteIndex":0},"schema":"https://github.com/citation-style-language/schema/raw/master/csl-citation.json"}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 xml:space="preserve">Pajriyansyah &amp; Firmansyah, </w:t>
      </w:r>
      <w:r w:rsidRPr="00C5133C">
        <w:rPr>
          <w:rFonts w:ascii="Cambria" w:hAnsi="Cambria"/>
          <w:noProof/>
          <w:sz w:val="22"/>
          <w:lang w:val="en-US"/>
        </w:rPr>
        <w:t>(</w:t>
      </w:r>
      <w:r w:rsidRPr="00C5133C">
        <w:rPr>
          <w:rFonts w:ascii="Cambria" w:hAnsi="Cambria"/>
          <w:noProof/>
          <w:sz w:val="22"/>
        </w:rPr>
        <w:t>2017)</w:t>
      </w:r>
      <w:r w:rsidRPr="00C5133C">
        <w:rPr>
          <w:rFonts w:ascii="Cambria" w:hAnsi="Cambria"/>
          <w:sz w:val="22"/>
        </w:rPr>
        <w:fldChar w:fldCharType="end"/>
      </w:r>
      <w:r w:rsidRPr="00C5133C">
        <w:rPr>
          <w:rFonts w:ascii="Cambria" w:hAnsi="Cambria"/>
          <w:sz w:val="22"/>
          <w:lang w:val="en-US"/>
        </w:rPr>
        <w:t xml:space="preserve"> </w:t>
      </w:r>
      <w:r w:rsidRPr="00C5133C">
        <w:rPr>
          <w:rFonts w:ascii="Cambria" w:hAnsi="Cambria"/>
          <w:sz w:val="22"/>
        </w:rPr>
        <w:t xml:space="preserve">dan </w:t>
      </w:r>
      <w:r w:rsidRPr="00C5133C">
        <w:rPr>
          <w:rFonts w:ascii="Cambria" w:hAnsi="Cambria"/>
          <w:sz w:val="22"/>
        </w:rPr>
        <w:fldChar w:fldCharType="begin" w:fldLock="1"/>
      </w:r>
      <w:r w:rsidRPr="00C5133C">
        <w:rPr>
          <w:rFonts w:ascii="Cambria" w:hAnsi="Cambria"/>
          <w:sz w:val="22"/>
        </w:rPr>
        <w:instrText>ADDIN CSL_CITATION {"citationItems":[{"id":"ITEM-1","itemData":{"DOI":"10.21002/jaki.2013.11","ISSN":"18298494","abstract":"This study aims to examine the effect of accrual or real earnings management on the possibility of companies involved in tax shelter activities by using Surat Ketetapan Pajak Kurang Bayar (notice of tax deficiency) as a proxy to measure the tax shelter. By using a sample of companies who received Surat Ketetapan Pajak Kurang Bayar (notice of tax deficiency) in manufacturing industry and listed in Indonesia Stock Exchange during the period 2001-2010, this study finds that the company tends to favor accrual earnings management for decreasing possibility of aggressive tax shelter activities. This finding is not supporting the hyphotesis. Real earnings management via abnormal operating cash flows and abnormal discretionary production increasing possibility of aggressive tax shelter activities. Both findings are supporting the hypothesis. This study also finds that both practices of accrual earnings management or real earnings management have substitute effect in explaining the possibility of companies involved in tax shelter activities.","author":[{"dropping-particle":"","family":"Geraldina","given":"Ira","non-dropping-particle":"","parse-names":false,"suffix":""}],"container-title":"Jurnal Akuntansi dan Keuangan Indonesia","id":"ITEM-1","issue":"2","issued":{"date-parts":[["2013"]]},"page":"206-224","title":"Preferensi Manajemen Laba Akrual Atau Manajemen Laba Riil Dalam Aktivitas Tax Shelter","type":"article-journal","volume":"10"},"uris":["http://www.mendeley.com/documents/?uuid=be229e4d-cf54-46af-95d5-f9fbc7ffe47f"]}],"mendeley":{"formattedCitation":"(Geraldina, 2013)","manualFormatting":"Geraldina, (2013)","plainTextFormattedCitation":"(Geraldina, 2013)","previouslyFormattedCitation":"(Geraldina, 2013)"},"properties":{"noteIndex":0},"schema":"https://github.com/citation-style-language/schema/raw/master/csl-citation.json"}</w:instrText>
      </w:r>
      <w:r w:rsidRPr="00C5133C">
        <w:rPr>
          <w:rFonts w:ascii="Cambria" w:hAnsi="Cambria"/>
          <w:sz w:val="22"/>
        </w:rPr>
        <w:fldChar w:fldCharType="separate"/>
      </w:r>
      <w:r w:rsidRPr="00C5133C">
        <w:rPr>
          <w:rFonts w:ascii="Cambria" w:hAnsi="Cambria"/>
          <w:noProof/>
          <w:sz w:val="22"/>
        </w:rPr>
        <w:t xml:space="preserve">Geraldina, </w:t>
      </w:r>
      <w:r w:rsidRPr="00C5133C">
        <w:rPr>
          <w:rFonts w:ascii="Cambria" w:hAnsi="Cambria"/>
          <w:noProof/>
          <w:sz w:val="22"/>
          <w:lang w:val="en-US"/>
        </w:rPr>
        <w:t>(</w:t>
      </w:r>
      <w:r w:rsidRPr="00C5133C">
        <w:rPr>
          <w:rFonts w:ascii="Cambria" w:hAnsi="Cambria"/>
          <w:noProof/>
          <w:sz w:val="22"/>
        </w:rPr>
        <w:t>2013)</w:t>
      </w:r>
      <w:r w:rsidRPr="00C5133C">
        <w:rPr>
          <w:rFonts w:ascii="Cambria" w:hAnsi="Cambria"/>
          <w:sz w:val="22"/>
        </w:rPr>
        <w:fldChar w:fldCharType="end"/>
      </w:r>
      <w:r w:rsidRPr="00C5133C">
        <w:rPr>
          <w:rFonts w:ascii="Cambria" w:hAnsi="Cambria"/>
          <w:sz w:val="22"/>
          <w:lang w:val="en-US"/>
        </w:rPr>
        <w:t xml:space="preserve"> </w:t>
      </w:r>
      <w:r w:rsidRPr="00C5133C">
        <w:rPr>
          <w:rFonts w:ascii="Cambria" w:hAnsi="Cambria"/>
          <w:sz w:val="22"/>
        </w:rPr>
        <w:t>yang menyatakan bahwa manajemen laba melalui arus kas dan biaya produksi memiliki pengaruh positif signifikan terhadap penghindaran pajak. Namun di sisi lain, penelitian ini mengonfirmasi penelitian firmansyah (2017) dalam hal pengaruh manajemen laba melalui biaya diskresioner terhadap penghindaran pajak</w:t>
      </w:r>
      <w:r w:rsidRPr="00C5133C">
        <w:rPr>
          <w:rFonts w:ascii="Cambria" w:hAnsi="Cambria" w:cs="Times New Roman"/>
          <w:sz w:val="22"/>
          <w:lang w:val="en-US"/>
        </w:rPr>
        <w:t xml:space="preserve">. Beberapa perbedaan yang ada dimungkinkan terjadi karena perbedaan sektor industri yang dipilih, dimana penelitian terdahulu melakukan penelitian dengan objek pengamatan perusahaan-perusahaan pada sektor manufaktur pada periode yang berbeda. </w:t>
      </w:r>
    </w:p>
    <w:p w14:paraId="48024A0B" w14:textId="500CE821"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Menurut hasil pengolahan data yang dilakukan, keseluruhan perusahaan pada sektor pertanian terindikasi melakukan aktivitas manajemen laba melalui biaya produksi, dan terdapat satu perusahaan terindikasi melakukan manajemen laba arus kas. Maraknya </w:t>
      </w:r>
      <w:r w:rsidR="00FA0990" w:rsidRPr="00C5133C">
        <w:rPr>
          <w:rFonts w:ascii="Cambria" w:hAnsi="Cambria" w:cs="Times New Roman"/>
          <w:sz w:val="22"/>
          <w:lang w:val="en-US"/>
        </w:rPr>
        <w:t>praktik</w:t>
      </w:r>
      <w:r w:rsidRPr="00C5133C">
        <w:rPr>
          <w:rFonts w:ascii="Cambria" w:hAnsi="Cambria" w:cs="Times New Roman"/>
          <w:sz w:val="22"/>
          <w:lang w:val="en-US"/>
        </w:rPr>
        <w:t xml:space="preserve"> manajemen laba </w:t>
      </w:r>
      <w:r w:rsidR="00BF2898" w:rsidRPr="00C5133C">
        <w:rPr>
          <w:rFonts w:ascii="Cambria" w:hAnsi="Cambria" w:cs="Times New Roman"/>
          <w:i/>
          <w:sz w:val="22"/>
          <w:lang w:val="en-US"/>
        </w:rPr>
        <w:t>real</w:t>
      </w:r>
      <w:r w:rsidRPr="00C5133C">
        <w:rPr>
          <w:rFonts w:ascii="Cambria" w:hAnsi="Cambria" w:cs="Times New Roman"/>
          <w:sz w:val="22"/>
          <w:lang w:val="en-US"/>
        </w:rPr>
        <w:t xml:space="preserve"> diduga terjadi karena perlindungan investor di negara Indonesia yang masih lemah.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{"citationItems":[{"id":"ITEM-1","itemData":{"DOI":"https://doi.org/10.1016/S0304-405X(03)00121-1","ISSN":"0304-405X","abstract":"This paper examines systematic differences in earnings management across 31 countries. We propose an explanation for these differences based on the notion that insiders, in an attempt to protect their private control benefits, use earnings management to conceal firm performance from outsiders. Thus, earnings management is expected to decrease in investor protection because strong protection limits insiders’ ability to acquire private control benefits, which reduces their incentives to mask firm performance. Our findings are consistent with this prediction and suggest an endogenous link between corporate governance and the quality of reported earnings.","author":[{"dropping-particle":"","family":"Leuz","given":"Christian","non-dropping-particle":"","parse-names":false,"suffix":""},{"dropping-particle":"","family":"Nanda","given":"Dhananjay","non-dropping-particle":"","parse-names":false,"suffix":""},{"dropping-particle":"","family":"Wysocki","given":"Peter D","non-dropping-particle":"","parse-names":false,"suffix":""}],"container-title":"Journal of Financial Economics","id":"ITEM-1","issue":"3","issued":{"date-parts":[["2003"]]},"page":"505-527","title":"Earnings management and investor protection: an international comparison","type":"article-journal","volume":"69"},"uris":["http://www.mendeley.com/documents/?uuid=a01ae2de-d772-4eca-8399-33b3569bffa4"]}],"mendeley":{"formattedCitation":"(Leuz et al., 2003)","manualFormatting":"Leuz et al., (2003)","plainTextFormattedCitation":"(Leuz et al., 2003)","previouslyFormattedCitation":"(Leuz et al., 2003)"},"properties":{"noteIndex":0},"schema":"https://github.com/citation-style-language/schema/raw/master/csl-citation.json"}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Leuz </w:t>
      </w:r>
      <w:r w:rsidR="00BF2898" w:rsidRPr="00C5133C">
        <w:rPr>
          <w:rFonts w:ascii="Cambria" w:hAnsi="Cambria" w:cs="Times New Roman"/>
          <w:i/>
          <w:noProof/>
          <w:sz w:val="22"/>
          <w:lang w:val="en-US"/>
        </w:rPr>
        <w:t>et al.</w:t>
      </w:r>
      <w:r w:rsidRPr="00C5133C">
        <w:rPr>
          <w:rFonts w:ascii="Cambria" w:hAnsi="Cambria" w:cs="Times New Roman"/>
          <w:noProof/>
          <w:sz w:val="22"/>
          <w:lang w:val="en-US"/>
        </w:rPr>
        <w:t>, (2003)</w:t>
      </w:r>
      <w:r w:rsidRPr="00C5133C">
        <w:rPr>
          <w:rFonts w:ascii="Cambria" w:hAnsi="Cambria" w:cs="Times New Roman"/>
          <w:sz w:val="22"/>
          <w:lang w:val="en-US"/>
        </w:rPr>
        <w:fldChar w:fldCharType="end"/>
      </w:r>
      <w:r w:rsidRPr="00C5133C">
        <w:rPr>
          <w:rFonts w:ascii="Cambria" w:hAnsi="Cambria" w:cs="Times New Roman"/>
          <w:sz w:val="22"/>
          <w:lang w:val="en-US"/>
        </w:rPr>
        <w:t xml:space="preserve"> menyebut bahwa Indonesia termasuk ke dalam kelompok negara dengan perlindungan investor yang tergolong lemah, sehingga </w:t>
      </w:r>
      <w:r w:rsidR="00FA0990" w:rsidRPr="00C5133C">
        <w:rPr>
          <w:rFonts w:ascii="Cambria" w:hAnsi="Cambria" w:cs="Times New Roman"/>
          <w:sz w:val="22"/>
          <w:lang w:val="en-US"/>
        </w:rPr>
        <w:t>praktik</w:t>
      </w:r>
      <w:r w:rsidRPr="00C5133C">
        <w:rPr>
          <w:rFonts w:ascii="Cambria" w:hAnsi="Cambria" w:cs="Times New Roman"/>
          <w:sz w:val="22"/>
          <w:lang w:val="en-US"/>
        </w:rPr>
        <w:t xml:space="preserve"> manajemen laba masih sering terjadi.</w:t>
      </w:r>
    </w:p>
    <w:p w14:paraId="1ADF70AC" w14:textId="10E9FE44" w:rsidR="00C374C8" w:rsidRPr="00C5133C"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Namun, berdasarkan hasil uji-t, didapati bahwa manajemen laba </w:t>
      </w:r>
      <w:r w:rsidR="00BF2898" w:rsidRPr="00C5133C">
        <w:rPr>
          <w:rFonts w:ascii="Cambria" w:hAnsi="Cambria" w:cs="Times New Roman"/>
          <w:i/>
          <w:sz w:val="22"/>
          <w:lang w:val="en-US"/>
        </w:rPr>
        <w:t>real</w:t>
      </w:r>
      <w:r w:rsidRPr="00C5133C">
        <w:rPr>
          <w:rFonts w:ascii="Cambria" w:hAnsi="Cambria" w:cs="Times New Roman"/>
          <w:sz w:val="22"/>
          <w:lang w:val="en-US"/>
        </w:rPr>
        <w:t xml:space="preserve"> arus kas dan biaya produksi berpengaruh secara negatif signifikan terhadap penghindaran pajak. Hal ini dapat terjadi karena adanya </w:t>
      </w:r>
      <w:r w:rsidRPr="00C5133C">
        <w:rPr>
          <w:rFonts w:ascii="Cambria" w:hAnsi="Cambria" w:cs="Times New Roman"/>
          <w:i/>
          <w:sz w:val="22"/>
          <w:lang w:val="en-US"/>
        </w:rPr>
        <w:t>trade-off</w:t>
      </w:r>
      <w:r w:rsidRPr="00C5133C">
        <w:rPr>
          <w:rFonts w:ascii="Cambria" w:hAnsi="Cambria" w:cs="Times New Roman"/>
          <w:sz w:val="22"/>
          <w:lang w:val="en-US"/>
        </w:rPr>
        <w:t xml:space="preserve"> antara keputusan agresivitas pelaporan dan agresivitas pajak, dimana keduanya tidak dapat dilakukan secara bersamaan. Kesimpulan ini didukung dengan penelitian yang dilakukan oleh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{"citationItems":[{"id":"ITEM-1","itemData":{"DOI":"https://doi.org/10.1016/S0165-4101(01)00022-2","ISSN":"0165-4101","abstract":"This paper traces the development of archival, microeconomic-based, empirical income tax research in accounting over the last 15 years. The paper details three major areas of research: (i) the coordination of tax and non-tax factors, (ii) the effects of taxes on asset prices, and (iii) the taxation of multijurisdictional (international and interstate) commerce. Methodological concerns of particular interest to this field also are discussed. The paper concludes with a discussion of possible directions for future research.","author":[{"dropping-particle":"","family":"Shackelford","given":"Douglas A","non-dropping-particle":"","parse-names":false,"suffix":""},{"dropping-particle":"","family":"Shevlin","given":"Terry","non-dropping-particle":"","parse-names":false,"suffix":""}],"container-title":"Journal of Accounting and Economics","id":"ITEM-1","issue":"1","issued":{"date-parts":[["2001"]]},"page":"321-387","title":"Empirical tax research in accounting","type":"article-journal","volume":"31"},"uris":["http://www.mendeley.com/documents/?uuid=f928cfa7-e428-4b2f-86a3-6b4965f1b414"]}],"mendeley":{"formattedCitation":"(Shackelford &amp; Shevlin, 2001)","manualFormatting":"Shackelford &amp; Shevlin, (2001)","plainTextFormattedCitation":"(Shackelford &amp; Shevlin, 2001)","previouslyFormattedCitation":"(Shackelford &amp; Shevlin, 2001)"},"properties":{"noteIndex":0},"schema":"https://github.com/citation-style-language/schema/raw/master/csl-citation.json"}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Shackelford &amp; Shevlin, (2001)</w:t>
      </w:r>
      <w:r w:rsidRPr="00C5133C">
        <w:rPr>
          <w:rFonts w:ascii="Cambria" w:hAnsi="Cambria" w:cs="Times New Roman"/>
          <w:sz w:val="22"/>
          <w:lang w:val="en-US"/>
        </w:rPr>
        <w:fldChar w:fldCharType="end"/>
      </w:r>
      <w:r w:rsidRPr="00C5133C">
        <w:rPr>
          <w:rFonts w:ascii="Cambria" w:hAnsi="Cambria" w:cs="Times New Roman"/>
          <w:sz w:val="22"/>
          <w:lang w:val="en-US"/>
        </w:rPr>
        <w:t xml:space="preserve"> dan </w:t>
      </w:r>
      <w:r w:rsidRPr="00C5133C">
        <w:rPr>
          <w:rFonts w:ascii="Cambria" w:hAnsi="Cambria" w:cs="Times New Roman"/>
          <w:sz w:val="22"/>
          <w:lang w:val="en-US"/>
        </w:rPr>
        <w:fldChar w:fldCharType="begin" w:fldLock="1"/>
      </w:r>
      <w:r w:rsidRPr="00C5133C">
        <w:rPr>
          <w:rFonts w:ascii="Cambria" w:hAnsi="Cambria" w:cs="Times New Roman"/>
          <w:sz w:val="22"/>
          <w:lang w:val="en-US"/>
        </w:rPr>
        <w:instrText>ADDIN CSL_CITATION {"citationItems":[{"id":"ITEM-1","itemData":{"DOI":"10.2139/ssrn.347420","ISSN":"1556-5068","abstract":"This paper examines the extent, if any, to which firms pay additional income taxes on allegedly fraudulent earnings. Our sample consists of firms that restated their financial statements in conjunction with SEC allegations of accounting fraud during the years 1996 to 2002. By examining firms that were accused of fraud by the SEC we obtain a relatively clean sample of earnings overstatements and avoid having to rely on models of earnings management. By further focusing on restatements, we are able to estimate how much income tax was paid on the overstated earnings.  The estimates in this paper represent the most direct evidence to date that firms are willing to sacrifice substantial cash to inflate their accounting earnings. Our detailed analysis of a sample of firms admitting to large earnings overstatements indicates that the mean firm sacrificed eleven cents in additional income taxes per dollar of inflated pre-tax earnings. In aggregate, the firms in our sample paid $320 million in taxes on overstated earnings of about $3.36 billion. These results illustrate the stark trade-off faced by firms and managers contemplating earnings manipulation - the choice between (non-cash) accounting earnings and (cash) taxes.","author":[{"dropping-particle":"","family":"Erickson","given":"Merle","non-dropping-particle":"","parse-names":false,"suffix":""},{"dropping-particle":"","family":"Hanlon","given":"Michelle","non-dropping-particle":"","parse-names":false,"suffix":""},{"dropping-particle":"","family":"Maydew","given":"Edward L.","non-dropping-particle":"","parse-names":false,"suffix":""}],"container-title":"SSRN Electronic Journal","id":"ITEM-1","issued":{"date-parts":[["2005"]]},"title":"How Much Will Firms Pay for Earnings That Do Not Exist? Evidence of Taxes Paid on Allegedly Fraudulent Earnings","type":"article-journal"},"uris":["http://www.mendeley.com/documents/?uuid=f97026aa-2e75-4667-a32d-cb26147bc7bc"]}],"mendeley":{"formattedCitation":"(Erickson et al., 2005)","manualFormatting":"Erickson et al., (2005)","plainTextFormattedCitation":"(Erickson et al., 2005)","previouslyFormattedCitation":"(Erickson et al., 2005)"},"properties":{"noteIndex":0},"schema":"https://github.com/citation-style-language/schema/raw/master/csl-citation.json"}</w:instrText>
      </w:r>
      <w:r w:rsidRPr="00C5133C">
        <w:rPr>
          <w:rFonts w:ascii="Cambria" w:hAnsi="Cambria" w:cs="Times New Roman"/>
          <w:sz w:val="22"/>
          <w:lang w:val="en-US"/>
        </w:rPr>
        <w:fldChar w:fldCharType="separate"/>
      </w:r>
      <w:r w:rsidRPr="00C5133C">
        <w:rPr>
          <w:rFonts w:ascii="Cambria" w:hAnsi="Cambria" w:cs="Times New Roman"/>
          <w:noProof/>
          <w:sz w:val="22"/>
          <w:lang w:val="en-US"/>
        </w:rPr>
        <w:t xml:space="preserve">Erickson </w:t>
      </w:r>
      <w:r w:rsidR="00BF2898" w:rsidRPr="00C5133C">
        <w:rPr>
          <w:rFonts w:ascii="Cambria" w:hAnsi="Cambria" w:cs="Times New Roman"/>
          <w:i/>
          <w:noProof/>
          <w:sz w:val="22"/>
          <w:lang w:val="en-US"/>
        </w:rPr>
        <w:t>et al.</w:t>
      </w:r>
      <w:r w:rsidRPr="00C5133C">
        <w:rPr>
          <w:rFonts w:ascii="Cambria" w:hAnsi="Cambria" w:cs="Times New Roman"/>
          <w:noProof/>
          <w:sz w:val="22"/>
          <w:lang w:val="en-US"/>
        </w:rPr>
        <w:t>, (2005)</w:t>
      </w:r>
      <w:r w:rsidRPr="00C5133C">
        <w:rPr>
          <w:rFonts w:ascii="Cambria" w:hAnsi="Cambria" w:cs="Times New Roman"/>
          <w:sz w:val="22"/>
          <w:lang w:val="en-US"/>
        </w:rPr>
        <w:fldChar w:fldCharType="end"/>
      </w:r>
      <w:r w:rsidRPr="00C5133C">
        <w:rPr>
          <w:rFonts w:ascii="Cambria" w:hAnsi="Cambria" w:cs="Times New Roman"/>
          <w:sz w:val="22"/>
          <w:lang w:val="en-US"/>
        </w:rPr>
        <w:t>.</w:t>
      </w:r>
    </w:p>
    <w:p w14:paraId="08F246D0" w14:textId="6A592CAF" w:rsidR="00C374C8" w:rsidRDefault="00C374C8" w:rsidP="00C5133C">
      <w:pPr>
        <w:spacing w:line="276" w:lineRule="auto"/>
        <w:rPr>
          <w:rFonts w:ascii="Cambria" w:hAnsi="Cambria" w:cs="Times New Roman"/>
          <w:sz w:val="22"/>
          <w:lang w:val="en-US"/>
        </w:rPr>
      </w:pPr>
      <w:r w:rsidRPr="00C5133C">
        <w:rPr>
          <w:rFonts w:ascii="Cambria" w:hAnsi="Cambria" w:cs="Times New Roman"/>
          <w:sz w:val="22"/>
          <w:lang w:val="en-US"/>
        </w:rPr>
        <w:t xml:space="preserve">Di sisi lain, manajemen laba melalui biaya diskresioner menunjukkan pengaruh positif signifikan terhadap penghindaran pajak. Salah satu penjelasan yang mungkin dari fenomena ini adalah bahwa </w:t>
      </w:r>
      <w:r w:rsidR="00FA0990" w:rsidRPr="00C5133C">
        <w:rPr>
          <w:rFonts w:ascii="Cambria" w:hAnsi="Cambria" w:cs="Times New Roman"/>
          <w:sz w:val="22"/>
          <w:lang w:val="en-US"/>
        </w:rPr>
        <w:t>praktik</w:t>
      </w:r>
      <w:r w:rsidRPr="00C5133C">
        <w:rPr>
          <w:rFonts w:ascii="Cambria" w:hAnsi="Cambria" w:cs="Times New Roman"/>
          <w:sz w:val="22"/>
          <w:lang w:val="en-US"/>
        </w:rPr>
        <w:t xml:space="preserve"> manajemen laba melalui biaya diskresioner lebih mudah dilakukan oleh perusahaan dibandingkan dengan dua </w:t>
      </w:r>
      <w:r w:rsidR="00FA0990" w:rsidRPr="00C5133C">
        <w:rPr>
          <w:rFonts w:ascii="Cambria" w:hAnsi="Cambria" w:cs="Times New Roman"/>
          <w:sz w:val="22"/>
          <w:lang w:val="en-US"/>
        </w:rPr>
        <w:t>praktik</w:t>
      </w:r>
      <w:r w:rsidRPr="00C5133C">
        <w:rPr>
          <w:rFonts w:ascii="Cambria" w:hAnsi="Cambria" w:cs="Times New Roman"/>
          <w:sz w:val="22"/>
          <w:lang w:val="en-US"/>
        </w:rPr>
        <w:t xml:space="preserve"> manajemen laba </w:t>
      </w:r>
      <w:r w:rsidR="00BF2898" w:rsidRPr="00C5133C">
        <w:rPr>
          <w:rFonts w:ascii="Cambria" w:hAnsi="Cambria" w:cs="Times New Roman"/>
          <w:i/>
          <w:sz w:val="22"/>
          <w:lang w:val="en-US"/>
        </w:rPr>
        <w:t>real</w:t>
      </w:r>
      <w:r w:rsidRPr="00C5133C">
        <w:rPr>
          <w:rFonts w:ascii="Cambria" w:hAnsi="Cambria" w:cs="Times New Roman"/>
          <w:sz w:val="22"/>
          <w:lang w:val="en-US"/>
        </w:rPr>
        <w:t xml:space="preserve"> lainnya. Perusahaan dapat dengan mudah menyesuaikan biaya-biaya diskresioner seperti biaya perjalanan dinas atau biaya litbang untuk memanipulasi laba.</w:t>
      </w:r>
      <w:r w:rsidR="00D24F57" w:rsidRPr="00C5133C">
        <w:rPr>
          <w:rFonts w:ascii="Cambria" w:hAnsi="Cambria" w:cs="Times New Roman"/>
          <w:sz w:val="22"/>
          <w:lang w:val="en-US"/>
        </w:rPr>
        <w:t xml:space="preserve"> Hal ini dapat diamati pada laporan keuangan perusahaan-</w:t>
      </w:r>
      <w:r w:rsidR="00D24F57" w:rsidRPr="00C5133C">
        <w:rPr>
          <w:rFonts w:ascii="Cambria" w:hAnsi="Cambria" w:cs="Times New Roman"/>
          <w:sz w:val="22"/>
          <w:lang w:val="en-US"/>
        </w:rPr>
        <w:lastRenderedPageBreak/>
        <w:t>perusahaan pada sektor pertanian yang mencatat biaya-biaya yang tidak terkait dengan proses produksi dalam jumlah yang relatif besar</w:t>
      </w:r>
      <w:r w:rsidR="009D024B" w:rsidRPr="00C5133C">
        <w:rPr>
          <w:rFonts w:ascii="Cambria" w:hAnsi="Cambria" w:cs="Times New Roman"/>
          <w:sz w:val="22"/>
          <w:lang w:val="en-US"/>
        </w:rPr>
        <w:t xml:space="preserve"> misalnya biaya perjalanan dinas dan biaya representasi</w:t>
      </w:r>
      <w:r w:rsidR="00D24F57" w:rsidRPr="00C5133C">
        <w:rPr>
          <w:rFonts w:ascii="Cambria" w:hAnsi="Cambria" w:cs="Times New Roman"/>
          <w:sz w:val="22"/>
          <w:lang w:val="en-US"/>
        </w:rPr>
        <w:t>.</w:t>
      </w:r>
    </w:p>
    <w:p w14:paraId="7A14260A" w14:textId="77777777" w:rsidR="00BF13BD" w:rsidRPr="00C5133C" w:rsidRDefault="00BF13BD" w:rsidP="00C5133C">
      <w:pPr>
        <w:spacing w:line="276" w:lineRule="auto"/>
        <w:rPr>
          <w:rFonts w:ascii="Cambria" w:hAnsi="Cambria" w:cs="Times New Roman"/>
          <w:sz w:val="22"/>
          <w:lang w:val="en-US"/>
        </w:rPr>
      </w:pPr>
    </w:p>
    <w:p w14:paraId="5193423F" w14:textId="4D5F33A9" w:rsidR="00C374C8" w:rsidRPr="00C5133C" w:rsidRDefault="00C374C8" w:rsidP="00BF13BD">
      <w:pPr>
        <w:pStyle w:val="Heading3"/>
        <w:spacing w:after="200" w:line="276" w:lineRule="auto"/>
        <w:rPr>
          <w:rFonts w:ascii="Cambria" w:hAnsi="Cambria" w:cs="Times New Roman"/>
          <w:sz w:val="22"/>
          <w:szCs w:val="22"/>
          <w:lang w:val="en-US"/>
        </w:rPr>
      </w:pPr>
      <w:bookmarkStart w:id="29" w:name="_Toc84232442"/>
      <w:r w:rsidRPr="00C5133C">
        <w:rPr>
          <w:rFonts w:ascii="Cambria" w:hAnsi="Cambria"/>
          <w:sz w:val="22"/>
          <w:szCs w:val="22"/>
        </w:rPr>
        <w:t xml:space="preserve">Pengaruh </w:t>
      </w:r>
      <w:r w:rsidRPr="00C5133C">
        <w:rPr>
          <w:rFonts w:ascii="Cambria" w:hAnsi="Cambria"/>
          <w:i/>
          <w:sz w:val="22"/>
          <w:szCs w:val="22"/>
        </w:rPr>
        <w:t>Transfer Pricing</w:t>
      </w:r>
      <w:r w:rsidRPr="00C5133C">
        <w:rPr>
          <w:rFonts w:ascii="Cambria" w:hAnsi="Cambria"/>
          <w:sz w:val="22"/>
          <w:szCs w:val="22"/>
        </w:rPr>
        <w:t xml:space="preserve"> Terhadap Penghindaran Pajak</w:t>
      </w:r>
      <w:bookmarkEnd w:id="29"/>
    </w:p>
    <w:p w14:paraId="19615CEE" w14:textId="6B746267" w:rsidR="00C374C8"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Hasil uji-t menggambarkan bahwa variabel </w:t>
      </w:r>
      <w:r w:rsidRPr="00C5133C">
        <w:rPr>
          <w:rFonts w:ascii="Cambria" w:hAnsi="Cambria"/>
          <w:i/>
          <w:iCs/>
          <w:sz w:val="22"/>
          <w:lang w:val="en-US"/>
        </w:rPr>
        <w:t>transfer pricing</w:t>
      </w:r>
      <w:r w:rsidRPr="00C5133C">
        <w:rPr>
          <w:rFonts w:ascii="Cambria" w:hAnsi="Cambria"/>
          <w:sz w:val="22"/>
          <w:lang w:val="en-US"/>
        </w:rPr>
        <w:t xml:space="preserve"> memiliki pengaruh positif signifikan terhadap variabel penghindaran pajak, hasil ini sejalan dengan hipotesis yang dibangun. Hasil ini tidak sejalan dengan penelitian yang dilakukan oleh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{"citationItems":[{"id":"ITEM-1","itemData":{"ISSN":"1869-0459","abstract":"Transfer Pricing has been deployed by most companies to optimize their after tax profit. On the other hands, earning management can also be used to achieve similar objective. This study aims to investigate the impact of transfer pricing, accrual earnings management, and real earning management on tax avoidance. To Test the hypotheses we used multiple linear regression models. The sample in this study was 63 manufacturing companies listed on the IDX with a research period of 2014-2017. The results show that transfer pricing has a significant negative effect on tax avoidance. It means companies do not use transfer pricing activities as a medium of tax avoidance. In contrast, accrual earning management has a significant positive effect on tax avoidance, meaning that earnings management through accrual activity is used by companies to carry out tax avoidance. Furthermore, real earning management has a significant negative effect on tax avoidance, meaning that the higher earnings management activities through real activities carried out by the company reduce the possibility of companies doing tax avoidance. ABSTRACT FROM AUTHOR","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Excellence","id":"ITEM-1","issue":"September","issued":{"date-parts":[["2020"]]},"page":"3203-3216","title":"The Impact of Transfer Pricing and Earning Management on Tax Avoidance","type":"article-journal","volume":"12"},"uris":["http://www.mendeley.com/documents/?uuid=4bd11170-a7da-4ea6-a508-ed51037de471"]}],"mendeley":{"formattedCitation":"(Irawan et al., 2020)","manualFormatting":"Irawan et al., (2020)","plainTextFormattedCitation":"(Irawan et al., 2020)","previouslyFormattedCitation":"(Irawan et al., 2020)"},"properties":{"noteIndex":0},"schema":"https://github.com/citation-style-language/schema/raw/master/csl-citation.json"}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Irawan </w:t>
      </w:r>
      <w:r w:rsidR="00BF2898" w:rsidRPr="00C5133C">
        <w:rPr>
          <w:rFonts w:ascii="Cambria" w:hAnsi="Cambria"/>
          <w:i/>
          <w:noProof/>
          <w:sz w:val="22"/>
          <w:lang w:val="en-US"/>
        </w:rPr>
        <w:t>et al.</w:t>
      </w:r>
      <w:r w:rsidRPr="00C5133C">
        <w:rPr>
          <w:rFonts w:ascii="Cambria" w:hAnsi="Cambria"/>
          <w:noProof/>
          <w:sz w:val="22"/>
          <w:lang w:val="en-US"/>
        </w:rPr>
        <w:t>, (2020)</w:t>
      </w:r>
      <w:r w:rsidRPr="00C5133C">
        <w:rPr>
          <w:rFonts w:ascii="Cambria" w:hAnsi="Cambria"/>
          <w:sz w:val="22"/>
          <w:lang w:val="en-US"/>
        </w:rPr>
        <w:fldChar w:fldCharType="end"/>
      </w:r>
      <w:r w:rsidRPr="00C5133C">
        <w:rPr>
          <w:rFonts w:ascii="Cambria" w:hAnsi="Cambria"/>
          <w:sz w:val="22"/>
          <w:lang w:val="en-US"/>
        </w:rPr>
        <w:t xml:space="preserve"> yang menyimpulkan bahwa </w:t>
      </w:r>
      <w:r w:rsidRPr="00C5133C">
        <w:rPr>
          <w:rFonts w:ascii="Cambria" w:hAnsi="Cambria"/>
          <w:i/>
          <w:iCs/>
          <w:sz w:val="22"/>
          <w:lang w:val="en-US"/>
        </w:rPr>
        <w:t>transfer pricing</w:t>
      </w:r>
      <w:r w:rsidRPr="00C5133C">
        <w:rPr>
          <w:rFonts w:ascii="Cambria" w:hAnsi="Cambria"/>
          <w:sz w:val="22"/>
          <w:lang w:val="en-US"/>
        </w:rPr>
        <w:t xml:space="preserve"> berdampak negatif signifikan terhadap penghindaran pajak, dan penelitian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{"citationItems":[{"id":"ITEM-1","itemData":{"DOI":"10.17509/jpak.v6i2.15916","ISSN":"2337-408X","abstract":"AbstractThis study aims to examine the effect of transfer pricing on tax avoidance. The independent variable used in this study is transfer pricing. While the dependent variable used in this study is tax avoidance, which is measured using the effective tax rate (GAAP-ETR). The population in this study amounted to 15 multinational manufacturing sector companies listed on the Indonesia Stock Exchange (IDX) during the 2014-2017 period. Determination of research samples using purposive sampling method and obtained a sample of 9 multinational manufacturing companies based on certain criteria. The results of the study show that transfer pricing has an effect but not significantly on tax avoidance. Key Word. transfer pricing; tax avodiance AbstrakPenelitian ini bertujuan untuk menguji pengaruh transfer pricing terhadap penghindaran pajak (tax avoidance). Variabel independen yang digunakan dalam penelitian ini adalah transfer pricing. Sedangkan variabel dependen yang digunakan dalam penelitian ini adalah penghindaran pajak (tax avoidance) yang diukur menggunakan effective tax rate (GAAP-ETR). Populasi dalam penelitian ini berjumlah 15 perusahaan sektor manufaktur multinasional yang terdaftar di Bursa Efek Indonesia (BEI) selama periode 2014-2017. Penentuan sampel penelitian menggunakan metode purposive sampling dan memperoleh sampel sebanyak 9 perusahaan manufaktur multinasional berdasarkan kriteria tertentu. Hasil penelitian menunjukan bahwa transfer pricing berpengaruh tetapi tidak signifikan terhadap penghindaran pajak (tax avoidance). Kata Kunci. transfer pricing; penghindaran pajak","author":[{"dropping-particle":"","family":"Panjalusman","given":"Paskalis A","non-dropping-particle":"","parse-names":false,"suffix":""},{"dropping-particle":"","family":"Nugraha","given":"Erik","non-dropping-particle":"","parse-names":false,"suffix":""},{"dropping-particle":"","family":"Setiawan","given":"Audita","non-dropping-particle":"","parse-names":false,"suffix":""}],"container-title":"Jurnal Pendidikan Akuntansi &amp; Keuangan","id":"ITEM-1","issue":"2","issued":{"date-parts":[["2018"]]},"page":"105","title":"Pengaruh Transfer Pricing Terhadap Penghindaran Pajak","type":"article-journal","volume":"6"},"uris":["http://www.mendeley.com/documents/?uuid=d3fbc370-fadd-4ff1-b20c-cc722e2365cf"]}],"mendeley":{"formattedCitation":"(Panjalusman et al., 2018)","manualFormatting":"Panjalusman et al., (2018)","plainTextFormattedCitation":"(Panjalusman et al., 2018)","previouslyFormattedCitation":"(Panjalusman et al., 2018)"},"properties":{"noteIndex":0},"schema":"https://github.com/citation-style-language/schema/raw/master/csl-citation.json"}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 xml:space="preserve">Panjalusman </w:t>
      </w:r>
      <w:r w:rsidR="00BF2898" w:rsidRPr="00C5133C">
        <w:rPr>
          <w:rFonts w:ascii="Cambria" w:hAnsi="Cambria"/>
          <w:i/>
          <w:noProof/>
          <w:sz w:val="22"/>
          <w:lang w:val="en-US"/>
        </w:rPr>
        <w:t>et al.</w:t>
      </w:r>
      <w:r w:rsidRPr="00C5133C">
        <w:rPr>
          <w:rFonts w:ascii="Cambria" w:hAnsi="Cambria"/>
          <w:noProof/>
          <w:sz w:val="22"/>
          <w:lang w:val="en-US"/>
        </w:rPr>
        <w:t>, (2018)</w:t>
      </w:r>
      <w:r w:rsidRPr="00C5133C">
        <w:rPr>
          <w:rFonts w:ascii="Cambria" w:hAnsi="Cambria"/>
          <w:sz w:val="22"/>
          <w:lang w:val="en-US"/>
        </w:rPr>
        <w:fldChar w:fldCharType="end"/>
      </w:r>
      <w:r w:rsidRPr="00C5133C">
        <w:rPr>
          <w:rFonts w:ascii="Cambria" w:hAnsi="Cambria"/>
          <w:sz w:val="22"/>
          <w:lang w:val="en-US"/>
        </w:rPr>
        <w:t xml:space="preserve"> yang menyimpulkan bahwa </w:t>
      </w:r>
      <w:r w:rsidRPr="00C5133C">
        <w:rPr>
          <w:rFonts w:ascii="Cambria" w:hAnsi="Cambria"/>
          <w:i/>
          <w:iCs/>
          <w:sz w:val="22"/>
          <w:lang w:val="en-US"/>
        </w:rPr>
        <w:t>transfer pricing</w:t>
      </w:r>
      <w:r w:rsidRPr="00C5133C">
        <w:rPr>
          <w:rFonts w:ascii="Cambria" w:hAnsi="Cambria"/>
          <w:sz w:val="22"/>
          <w:lang w:val="en-US"/>
        </w:rPr>
        <w:t xml:space="preserve"> tidak berdampak signifikan terhadap penghindaran pajak. Perbedaan ini dimungkinkan muncul karena adanya perbedaan proksi yang digunakan dan perbedaan dalam pemilihan sektor industri yang diteliti.</w:t>
      </w:r>
    </w:p>
    <w:p w14:paraId="505088F6" w14:textId="77777777" w:rsidR="00212A8D" w:rsidRPr="00C5133C" w:rsidRDefault="00C374C8" w:rsidP="00C5133C">
      <w:pPr>
        <w:spacing w:line="276" w:lineRule="auto"/>
        <w:rPr>
          <w:rFonts w:ascii="Cambria" w:hAnsi="Cambria"/>
          <w:sz w:val="22"/>
          <w:lang w:val="en-US"/>
        </w:rPr>
      </w:pPr>
      <w:r w:rsidRPr="00C5133C">
        <w:rPr>
          <w:rFonts w:ascii="Cambria" w:hAnsi="Cambria"/>
          <w:sz w:val="22"/>
          <w:lang w:val="en-US"/>
        </w:rPr>
        <w:t xml:space="preserve">Hasil penelitian ini sama dengan hasil penelitian yang dilakukan oleh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Pajak","type":"article-journal","volume":"1"},"uris":["http://www.mendeley.com/documents/?uuid=dbf41dd0-9bd6-49ef-9070-154fb9510cc7"]}],"mendeley":{"formattedCitation":"(Rifai &amp; Atiningsih, 2019)","manualFormatting":"Rifai &amp; Atiningsih, (2019)","plainTextFormattedCitation":"(Rifai &amp; Atiningsih, 2019)","previouslyFormattedCitation":"(Rifai &amp; Atiningsih, 2019)"},"properties":{"noteIndex":0},"schema":"https://github.com/citation-style-language/schema/raw/master/csl-citation.json"}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Rifai &amp; Atiningsih, (2019)</w:t>
      </w:r>
      <w:r w:rsidRPr="00C5133C">
        <w:rPr>
          <w:rFonts w:ascii="Cambria" w:hAnsi="Cambria"/>
          <w:sz w:val="22"/>
          <w:lang w:val="en-US"/>
        </w:rPr>
        <w:fldChar w:fldCharType="end"/>
      </w:r>
      <w:r w:rsidRPr="00C5133C">
        <w:rPr>
          <w:rFonts w:ascii="Cambria" w:hAnsi="Cambria"/>
          <w:sz w:val="22"/>
          <w:lang w:val="en-US"/>
        </w:rPr>
        <w:t xml:space="preserve"> dan </w:t>
      </w:r>
      <w:r w:rsidRPr="00C5133C">
        <w:rPr>
          <w:rFonts w:ascii="Cambria" w:hAnsi="Cambria"/>
          <w:sz w:val="22"/>
          <w:lang w:val="en-US"/>
        </w:rPr>
        <w:fldChar w:fldCharType="begin" w:fldLock="1"/>
      </w:r>
      <w:r w:rsidRPr="00C5133C">
        <w:rPr>
          <w:rFonts w:ascii="Cambria" w:hAnsi="Cambria"/>
          <w:sz w:val="22"/>
          <w:lang w:val="en-US"/>
        </w:rPr>
        <w:instrText>ADDIN CSL_CITATION {"citationItems":[{"id":"ITEM-1","itemData":{"abstract":"… Perbedaan kepentingan ekonomis dapat menyebabkan timbulnyakesenjangan informasi antara prinsipal dan agen … Tahun 2012 – 2016), e- Proceeding of Management, Vol 5 No 2. Mayangsari, VR, 2015, Analisis Faktor-Faktor yang Mempengaruhi Penghindaran Pajak …","author":[{"dropping-particle":"","family":"Putri","given":"Nadia","non-dropping-particle":"","parse-names":false,"suffix":""},{"dropping-particle":"","family":"Mulyani","given":"Susi Dwi","non-dropping-particle":"","parse-names":false,"suffix":""}],"container-title":"Prosiding Seminar Nasional Pakar","id":"ITEM-1","issue":"2","issued":{"date-parts":[["2020"]]},"page":"1-9","title":"Pengaruh Transfer Pricing Dan Kepemilikan Asing Terhadap Praktik Penghindaran Pajak (Tax Avoidance)Dengan Pengungkapan Corporate Social Responsibility (Csr)Sebagai Variabel Moderasi","type":"article-journal","volume":"1"},"uris":["http://www.mendeley.com/documents/?uuid=c93213ec-75e2-4317-bbd5-b91d294a09ba"]}],"mendeley":{"formattedCitation":"(N. Putri &amp; Mulyani, 2020)","manualFormatting":"N. Putri &amp; Mulyani, (2020)","plainTextFormattedCitation":"(N. Putri &amp; Mulyani, 2020)","previouslyFormattedCitation":"(N. Putri &amp; Mulyani, 2020)"},"properties":{"noteIndex":0},"schema":"https://github.com/citation-style-language/schema/raw/master/csl-citation.json"}</w:instrText>
      </w:r>
      <w:r w:rsidRPr="00C5133C">
        <w:rPr>
          <w:rFonts w:ascii="Cambria" w:hAnsi="Cambria"/>
          <w:sz w:val="22"/>
          <w:lang w:val="en-US"/>
        </w:rPr>
        <w:fldChar w:fldCharType="separate"/>
      </w:r>
      <w:r w:rsidRPr="00C5133C">
        <w:rPr>
          <w:rFonts w:ascii="Cambria" w:hAnsi="Cambria"/>
          <w:noProof/>
          <w:sz w:val="22"/>
          <w:lang w:val="en-US"/>
        </w:rPr>
        <w:t>N. Putri &amp; Mulyani, (2020)</w:t>
      </w:r>
      <w:r w:rsidRPr="00C5133C">
        <w:rPr>
          <w:rFonts w:ascii="Cambria" w:hAnsi="Cambria"/>
          <w:sz w:val="22"/>
          <w:lang w:val="en-US"/>
        </w:rPr>
        <w:fldChar w:fldCharType="end"/>
      </w:r>
      <w:r w:rsidRPr="00C5133C">
        <w:rPr>
          <w:rFonts w:ascii="Cambria" w:hAnsi="Cambria"/>
          <w:sz w:val="22"/>
          <w:lang w:val="en-US"/>
        </w:rPr>
        <w:t xml:space="preserve"> yang menyimpulkan bahwa </w:t>
      </w:r>
      <w:r w:rsidRPr="00C5133C">
        <w:rPr>
          <w:rFonts w:ascii="Cambria" w:hAnsi="Cambria"/>
          <w:i/>
          <w:sz w:val="22"/>
          <w:lang w:val="en-US"/>
        </w:rPr>
        <w:t>transfer pricing</w:t>
      </w:r>
      <w:r w:rsidRPr="00C5133C">
        <w:rPr>
          <w:rFonts w:ascii="Cambria" w:hAnsi="Cambria"/>
          <w:sz w:val="22"/>
          <w:lang w:val="en-US"/>
        </w:rPr>
        <w:t xml:space="preserve"> memiliki pengaruh positif signifikan terhadap penghindaran pajak. Hasil ini dapat diartikan bahwa perusahaan pada sektor pertanian menggunakan metode </w:t>
      </w:r>
      <w:r w:rsidRPr="00C5133C">
        <w:rPr>
          <w:rFonts w:ascii="Cambria" w:hAnsi="Cambria"/>
          <w:i/>
          <w:sz w:val="22"/>
          <w:lang w:val="en-US"/>
        </w:rPr>
        <w:t>transfer pricing</w:t>
      </w:r>
      <w:r w:rsidRPr="00C5133C">
        <w:rPr>
          <w:rFonts w:ascii="Cambria" w:hAnsi="Cambria"/>
          <w:sz w:val="22"/>
          <w:lang w:val="en-US"/>
        </w:rPr>
        <w:t xml:space="preserve"> untuk secara aktif mengurangi jumlah pajak yang harus ditanggung perusahaan.</w:t>
      </w:r>
    </w:p>
    <w:p w14:paraId="3F60E6C5" w14:textId="77777777" w:rsidR="007E3F31" w:rsidRPr="00C5133C" w:rsidRDefault="0049500B" w:rsidP="00C5133C">
      <w:pPr>
        <w:spacing w:line="276" w:lineRule="auto"/>
        <w:rPr>
          <w:rFonts w:ascii="Cambria" w:hAnsi="Cambria"/>
          <w:i/>
          <w:sz w:val="22"/>
          <w:lang w:val="en-US"/>
        </w:rPr>
      </w:pPr>
      <w:r w:rsidRPr="00C5133C">
        <w:rPr>
          <w:rFonts w:ascii="Cambria" w:hAnsi="Cambria"/>
          <w:sz w:val="22"/>
          <w:lang w:val="en-US"/>
        </w:rPr>
        <w:t xml:space="preserve"> Perusahaan pada sektor pertanian pada umumnya adalah perusahaan yang memproduksi barang setengah jadi yang memiliki umur </w:t>
      </w:r>
      <w:proofErr w:type="gramStart"/>
      <w:r w:rsidRPr="00C5133C">
        <w:rPr>
          <w:rFonts w:ascii="Cambria" w:hAnsi="Cambria"/>
          <w:sz w:val="22"/>
          <w:lang w:val="en-US"/>
        </w:rPr>
        <w:t>simpan  yang</w:t>
      </w:r>
      <w:proofErr w:type="gramEnd"/>
      <w:r w:rsidRPr="00C5133C">
        <w:rPr>
          <w:rFonts w:ascii="Cambria" w:hAnsi="Cambria"/>
          <w:sz w:val="22"/>
          <w:lang w:val="en-US"/>
        </w:rPr>
        <w:t xml:space="preserve"> pendek dan memerlukan pengolahan lebih lanjut untuk dapat menjadi produk yang dapat dijual ke konsumen</w:t>
      </w:r>
      <w:r w:rsidR="00212A8D" w:rsidRPr="00C5133C">
        <w:rPr>
          <w:rFonts w:ascii="Cambria" w:hAnsi="Cambria"/>
          <w:sz w:val="22"/>
          <w:lang w:val="en-US"/>
        </w:rPr>
        <w:t xml:space="preserve">, karakteristik ini menyebabkan perusahaan pada sektor pertanian untuk beroperasi dalam grup perusahaan yang mencakup perusahaan yang operasi utamanya adalah pengolahan produk pertanian. Adanya hubungan antara perusahaan pada sektor pertanian dengan perusahaan-perusahaan lain dalam grupnya memungkinkan perusahaan pada sektor pertanian untuk melakukan praktik </w:t>
      </w:r>
      <w:r w:rsidR="00212A8D" w:rsidRPr="00C5133C">
        <w:rPr>
          <w:rFonts w:ascii="Cambria" w:hAnsi="Cambria"/>
          <w:i/>
          <w:sz w:val="22"/>
          <w:lang w:val="en-US"/>
        </w:rPr>
        <w:t>transfer pricing.</w:t>
      </w:r>
    </w:p>
    <w:p w14:paraId="5A01ADB7" w14:textId="77777777" w:rsidR="00A934E3" w:rsidRPr="00C5133C" w:rsidRDefault="00A934E3" w:rsidP="00C5133C">
      <w:pPr>
        <w:spacing w:line="276" w:lineRule="auto"/>
        <w:rPr>
          <w:rFonts w:ascii="Cambria" w:hAnsi="Cambria"/>
          <w:i/>
          <w:sz w:val="22"/>
          <w:lang w:val="en-US"/>
        </w:rPr>
      </w:pPr>
    </w:p>
    <w:p w14:paraId="3FE2B1EC" w14:textId="1A966ACA" w:rsidR="00C374C8" w:rsidRPr="00C5133C" w:rsidRDefault="0083677D" w:rsidP="00BF13BD">
      <w:pPr>
        <w:pStyle w:val="Heading1"/>
        <w:numPr>
          <w:ilvl w:val="0"/>
          <w:numId w:val="27"/>
        </w:numPr>
        <w:spacing w:before="240" w:after="200" w:line="276" w:lineRule="auto"/>
        <w:ind w:left="709" w:hanging="709"/>
        <w:jc w:val="both"/>
        <w:rPr>
          <w:rFonts w:ascii="Cambria" w:hAnsi="Cambria"/>
          <w:sz w:val="22"/>
          <w:szCs w:val="22"/>
          <w:lang w:val="en-US"/>
        </w:rPr>
      </w:pPr>
      <w:bookmarkStart w:id="30" w:name="_Toc84232443"/>
      <w:r w:rsidRPr="00C5133C">
        <w:rPr>
          <w:rFonts w:ascii="Cambria" w:hAnsi="Cambria"/>
          <w:sz w:val="24"/>
          <w:szCs w:val="24"/>
        </w:rPr>
        <w:t>SIMPULAN</w:t>
      </w:r>
      <w:bookmarkEnd w:id="30"/>
    </w:p>
    <w:p w14:paraId="5F262516" w14:textId="14787838" w:rsidR="006C645C" w:rsidRPr="00C5133C" w:rsidRDefault="00C374C8" w:rsidP="00BF13BD">
      <w:pPr>
        <w:spacing w:line="276" w:lineRule="auto"/>
        <w:rPr>
          <w:rFonts w:ascii="Cambria" w:hAnsi="Cambria"/>
          <w:sz w:val="22"/>
          <w:lang w:val="en-US"/>
        </w:rPr>
      </w:pPr>
      <w:r w:rsidRPr="00C5133C">
        <w:rPr>
          <w:rFonts w:ascii="Cambria" w:hAnsi="Cambria"/>
          <w:sz w:val="22"/>
          <w:lang w:val="en-US"/>
        </w:rPr>
        <w:t xml:space="preserve">Manajemen laba akrual tidak memiliki pengaruh signifikan terhadap penghindaran pajak. hasil yang didapatkan menggambarkan bahwa </w:t>
      </w:r>
      <w:r w:rsidR="00FA0990" w:rsidRPr="00C5133C">
        <w:rPr>
          <w:rFonts w:ascii="Cambria" w:hAnsi="Cambria"/>
          <w:sz w:val="22"/>
          <w:lang w:val="en-US"/>
        </w:rPr>
        <w:t>praktik</w:t>
      </w:r>
      <w:r w:rsidRPr="00C5133C">
        <w:rPr>
          <w:rFonts w:ascii="Cambria" w:hAnsi="Cambria"/>
          <w:sz w:val="22"/>
          <w:lang w:val="en-US"/>
        </w:rPr>
        <w:t xml:space="preserve"> ini tidak dilakukan dengan tujuan untuk mengurangi beban pajak, melainkan dilakukan untuk tujuan lain.</w:t>
      </w:r>
    </w:p>
    <w:p w14:paraId="1B4D2421" w14:textId="4F765118" w:rsidR="006C645C" w:rsidRPr="00C5133C" w:rsidRDefault="00C374C8" w:rsidP="00BF13BD">
      <w:pPr>
        <w:spacing w:line="276" w:lineRule="auto"/>
        <w:rPr>
          <w:rFonts w:ascii="Cambria" w:hAnsi="Cambria"/>
          <w:sz w:val="22"/>
          <w:lang w:val="en-US"/>
        </w:rPr>
      </w:pPr>
      <w:r w:rsidRPr="00C5133C">
        <w:rPr>
          <w:rFonts w:ascii="Cambria" w:hAnsi="Cambria"/>
          <w:sz w:val="22"/>
          <w:lang w:val="en-US"/>
        </w:rPr>
        <w:t xml:space="preserve">Manajemen laba </w:t>
      </w:r>
      <w:r w:rsidR="00BF2898" w:rsidRPr="00C5133C">
        <w:rPr>
          <w:rFonts w:ascii="Cambria" w:hAnsi="Cambria"/>
          <w:i/>
          <w:sz w:val="22"/>
          <w:lang w:val="en-US"/>
        </w:rPr>
        <w:t>real</w:t>
      </w:r>
      <w:r w:rsidRPr="00C5133C">
        <w:rPr>
          <w:rFonts w:ascii="Cambria" w:hAnsi="Cambria"/>
          <w:sz w:val="22"/>
          <w:lang w:val="en-US"/>
        </w:rPr>
        <w:t xml:space="preserve"> arus kas memiliki pengaruh negatif yang signifikan terhadap penghindaran pajak. Hasil yang didapatkan menggambarkan bahwa terjadi </w:t>
      </w:r>
      <w:r w:rsidRPr="00C5133C">
        <w:rPr>
          <w:rFonts w:ascii="Cambria" w:hAnsi="Cambria"/>
          <w:i/>
          <w:sz w:val="22"/>
          <w:lang w:val="en-US"/>
        </w:rPr>
        <w:t>trade-off</w:t>
      </w:r>
      <w:r w:rsidRPr="00C5133C">
        <w:rPr>
          <w:rFonts w:ascii="Cambria" w:hAnsi="Cambria"/>
          <w:sz w:val="22"/>
          <w:lang w:val="en-US"/>
        </w:rPr>
        <w:t xml:space="preserve"> antara </w:t>
      </w:r>
      <w:r w:rsidR="00FA0990" w:rsidRPr="00C5133C">
        <w:rPr>
          <w:rFonts w:ascii="Cambria" w:hAnsi="Cambria"/>
          <w:sz w:val="22"/>
          <w:lang w:val="en-US"/>
        </w:rPr>
        <w:t>praktik</w:t>
      </w:r>
      <w:r w:rsidRPr="00C5133C">
        <w:rPr>
          <w:rFonts w:ascii="Cambria" w:hAnsi="Cambria"/>
          <w:sz w:val="22"/>
          <w:lang w:val="en-US"/>
        </w:rPr>
        <w:t xml:space="preserve"> manajemen laba dan usaha-usaha penghindaran pajak. Manajemen laba </w:t>
      </w:r>
      <w:r w:rsidR="00BF2898" w:rsidRPr="00C5133C">
        <w:rPr>
          <w:rFonts w:ascii="Cambria" w:hAnsi="Cambria"/>
          <w:i/>
          <w:sz w:val="22"/>
          <w:lang w:val="en-US"/>
        </w:rPr>
        <w:t>real</w:t>
      </w:r>
      <w:r w:rsidRPr="00C5133C">
        <w:rPr>
          <w:rFonts w:ascii="Cambria" w:hAnsi="Cambria"/>
          <w:sz w:val="22"/>
          <w:lang w:val="en-US"/>
        </w:rPr>
        <w:t xml:space="preserve"> biaya produksi memiliki pengaruh negatif signifikan terhadap penghindaran pajak. Hasil yang didapatkan menggambarkan bahwa terjadi </w:t>
      </w:r>
      <w:r w:rsidRPr="00C5133C">
        <w:rPr>
          <w:rFonts w:ascii="Cambria" w:hAnsi="Cambria"/>
          <w:i/>
          <w:iCs/>
          <w:sz w:val="22"/>
          <w:lang w:val="en-US"/>
        </w:rPr>
        <w:t>trade-off</w:t>
      </w:r>
      <w:r w:rsidRPr="00C5133C">
        <w:rPr>
          <w:rFonts w:ascii="Cambria" w:hAnsi="Cambria"/>
          <w:sz w:val="22"/>
          <w:lang w:val="en-US"/>
        </w:rPr>
        <w:t xml:space="preserve"> antara </w:t>
      </w:r>
      <w:r w:rsidR="00FA0990" w:rsidRPr="00C5133C">
        <w:rPr>
          <w:rFonts w:ascii="Cambria" w:hAnsi="Cambria"/>
          <w:sz w:val="22"/>
          <w:lang w:val="en-US"/>
        </w:rPr>
        <w:t>praktik</w:t>
      </w:r>
      <w:r w:rsidRPr="00C5133C">
        <w:rPr>
          <w:rFonts w:ascii="Cambria" w:hAnsi="Cambria"/>
          <w:sz w:val="22"/>
          <w:lang w:val="en-US"/>
        </w:rPr>
        <w:t xml:space="preserve"> manajemen laba dan usaha-usaha penghindaran pajak. Manajemen laba </w:t>
      </w:r>
      <w:r w:rsidR="00BF2898" w:rsidRPr="00C5133C">
        <w:rPr>
          <w:rFonts w:ascii="Cambria" w:hAnsi="Cambria"/>
          <w:i/>
          <w:sz w:val="22"/>
          <w:lang w:val="en-US"/>
        </w:rPr>
        <w:t>real</w:t>
      </w:r>
      <w:r w:rsidRPr="00C5133C">
        <w:rPr>
          <w:rFonts w:ascii="Cambria" w:hAnsi="Cambria"/>
          <w:sz w:val="22"/>
          <w:lang w:val="en-US"/>
        </w:rPr>
        <w:t xml:space="preserve"> melalui biaya</w:t>
      </w:r>
      <w:r w:rsidR="00303495" w:rsidRPr="00C5133C">
        <w:rPr>
          <w:rFonts w:ascii="Cambria" w:hAnsi="Cambria"/>
          <w:sz w:val="22"/>
          <w:lang w:val="en-US"/>
        </w:rPr>
        <w:t xml:space="preserve"> diskresioner berpengaruh positif signifikan terhadap penghindaran pajak. Hasil yang didapatkan menggambarkan bahwa ada kemungkinan perusahaan lebih memilih untuk melakukan manajemen laba </w:t>
      </w:r>
      <w:r w:rsidR="00303495" w:rsidRPr="00C5133C">
        <w:rPr>
          <w:rFonts w:ascii="Cambria" w:hAnsi="Cambria"/>
          <w:i/>
          <w:sz w:val="22"/>
          <w:lang w:val="en-US"/>
        </w:rPr>
        <w:t>real</w:t>
      </w:r>
      <w:r w:rsidR="00303495" w:rsidRPr="00C5133C">
        <w:rPr>
          <w:rFonts w:ascii="Cambria" w:hAnsi="Cambria"/>
          <w:sz w:val="22"/>
          <w:lang w:val="en-US"/>
        </w:rPr>
        <w:t xml:space="preserve"> melalui biaya diskresioner untuk menghindari pajak.</w:t>
      </w:r>
    </w:p>
    <w:p w14:paraId="14ABB369" w14:textId="794EDB9F" w:rsidR="00C374C8" w:rsidRPr="00C5133C" w:rsidRDefault="00C374C8" w:rsidP="00BF13BD">
      <w:pPr>
        <w:spacing w:line="276" w:lineRule="auto"/>
        <w:rPr>
          <w:rFonts w:ascii="Cambria" w:hAnsi="Cambria"/>
          <w:sz w:val="22"/>
          <w:lang w:val="en-US"/>
        </w:rPr>
      </w:pPr>
      <w:r w:rsidRPr="00C5133C">
        <w:rPr>
          <w:rFonts w:ascii="Cambria" w:hAnsi="Cambria"/>
          <w:i/>
          <w:sz w:val="22"/>
          <w:lang w:val="en-US"/>
        </w:rPr>
        <w:t>Transfer Pricing</w:t>
      </w:r>
      <w:r w:rsidRPr="00C5133C">
        <w:rPr>
          <w:rFonts w:ascii="Cambria" w:hAnsi="Cambria"/>
          <w:sz w:val="22"/>
          <w:lang w:val="en-US"/>
        </w:rPr>
        <w:t xml:space="preserve"> berpengaruh positif signifikan terhadap variabel penghindaran pajak. Hasil yang didapatkan menunjukkan perusahaan pada sektor pertanian menggunakan metode </w:t>
      </w:r>
      <w:r w:rsidRPr="00C5133C">
        <w:rPr>
          <w:rFonts w:ascii="Cambria" w:hAnsi="Cambria"/>
          <w:i/>
          <w:sz w:val="22"/>
          <w:lang w:val="en-US"/>
        </w:rPr>
        <w:t>transfer pricing</w:t>
      </w:r>
      <w:r w:rsidRPr="00C5133C">
        <w:rPr>
          <w:rFonts w:ascii="Cambria" w:hAnsi="Cambria"/>
          <w:sz w:val="22"/>
          <w:lang w:val="en-US"/>
        </w:rPr>
        <w:t xml:space="preserve"> untuk melakukan penghindaran pajak.</w:t>
      </w:r>
    </w:p>
    <w:p w14:paraId="189CA6A8" w14:textId="4D3BC0C7" w:rsidR="0075656D" w:rsidRDefault="0075656D" w:rsidP="00C5133C">
      <w:pPr>
        <w:spacing w:line="276" w:lineRule="auto"/>
        <w:ind w:firstLine="0"/>
        <w:jc w:val="left"/>
        <w:rPr>
          <w:rFonts w:ascii="Cambria" w:hAnsi="Cambria" w:cs="Times New Roman"/>
          <w:sz w:val="22"/>
          <w:lang w:val="en-US"/>
        </w:rPr>
      </w:pPr>
    </w:p>
    <w:p w14:paraId="085F78F3" w14:textId="42D013B2" w:rsidR="00320D08" w:rsidRDefault="00320D08" w:rsidP="00C5133C">
      <w:pPr>
        <w:spacing w:line="276" w:lineRule="auto"/>
        <w:ind w:firstLine="0"/>
        <w:jc w:val="left"/>
        <w:rPr>
          <w:rFonts w:ascii="Cambria" w:hAnsi="Cambria" w:cs="Times New Roman"/>
          <w:sz w:val="22"/>
          <w:lang w:val="en-US"/>
        </w:rPr>
      </w:pPr>
    </w:p>
    <w:p w14:paraId="43905E25" w14:textId="77777777" w:rsidR="00484584" w:rsidRPr="00C5133C" w:rsidRDefault="00484584" w:rsidP="00C5133C">
      <w:pPr>
        <w:spacing w:line="276" w:lineRule="auto"/>
        <w:ind w:firstLine="0"/>
        <w:jc w:val="left"/>
        <w:rPr>
          <w:rFonts w:ascii="Cambria" w:hAnsi="Cambria" w:cs="Times New Roman"/>
          <w:sz w:val="22"/>
          <w:lang w:val="en-US"/>
        </w:rPr>
      </w:pPr>
    </w:p>
    <w:p w14:paraId="0FEF54B2" w14:textId="43FB213F" w:rsidR="0075656D" w:rsidRPr="00C5133C" w:rsidRDefault="0075656D" w:rsidP="00320D08">
      <w:pPr>
        <w:pStyle w:val="Heading1"/>
        <w:spacing w:after="200" w:line="276" w:lineRule="auto"/>
        <w:jc w:val="both"/>
        <w:rPr>
          <w:rFonts w:ascii="Cambria" w:hAnsi="Cambria" w:cs="Times New Roman"/>
          <w:sz w:val="24"/>
          <w:szCs w:val="24"/>
          <w:lang w:val="en-US"/>
        </w:rPr>
      </w:pPr>
      <w:bookmarkStart w:id="31" w:name="_Toc84232447"/>
      <w:r w:rsidRPr="00C5133C">
        <w:rPr>
          <w:rFonts w:ascii="Cambria" w:hAnsi="Cambria"/>
          <w:sz w:val="24"/>
          <w:szCs w:val="24"/>
        </w:rPr>
        <w:lastRenderedPageBreak/>
        <w:t>DAFTAR PUSTAKA</w:t>
      </w:r>
      <w:bookmarkEnd w:id="31"/>
    </w:p>
    <w:p w14:paraId="2E3F09E4" w14:textId="0771CD42" w:rsidR="007A371B" w:rsidRPr="00320D08" w:rsidRDefault="00C374C8" w:rsidP="00320D08">
      <w:pPr>
        <w:widowControl w:val="0"/>
        <w:autoSpaceDE w:val="0"/>
        <w:autoSpaceDN w:val="0"/>
        <w:adjustRightInd w:val="0"/>
        <w:spacing w:after="240" w:line="276" w:lineRule="auto"/>
        <w:ind w:left="709" w:hanging="709"/>
        <w:rPr>
          <w:rFonts w:ascii="Cambria" w:hAnsi="Cambria" w:cs="Times New Roman"/>
          <w:noProof/>
          <w:sz w:val="22"/>
        </w:rPr>
      </w:pPr>
      <w:r w:rsidRPr="00320D08">
        <w:rPr>
          <w:rFonts w:ascii="Cambria" w:hAnsi="Cambria" w:cs="Times New Roman"/>
          <w:sz w:val="22"/>
          <w:lang w:val="en-US"/>
        </w:rPr>
        <w:fldChar w:fldCharType="begin" w:fldLock="1"/>
      </w:r>
      <w:r w:rsidRPr="00320D08">
        <w:rPr>
          <w:rFonts w:ascii="Cambria" w:hAnsi="Cambria" w:cs="Times New Roman"/>
          <w:sz w:val="22"/>
          <w:lang w:val="en-US"/>
        </w:rPr>
        <w:instrText xml:space="preserve">ADDIN Mendeley Bibliography CSL_BIBLIOGRAPHY </w:instrText>
      </w:r>
      <w:r w:rsidRPr="00320D08">
        <w:rPr>
          <w:rFonts w:ascii="Cambria" w:hAnsi="Cambria" w:cs="Times New Roman"/>
          <w:sz w:val="22"/>
          <w:lang w:val="en-US"/>
        </w:rPr>
        <w:fldChar w:fldCharType="separate"/>
      </w:r>
      <w:r w:rsidR="007A371B" w:rsidRPr="00320D08">
        <w:rPr>
          <w:rFonts w:ascii="Cambria" w:hAnsi="Cambria" w:cs="Times New Roman"/>
          <w:noProof/>
          <w:sz w:val="22"/>
        </w:rPr>
        <w:t xml:space="preserve">Bremser, W. G. (1975). The Earnings Characteristics of Firms Reporting Discretionary Accounting Changes. </w:t>
      </w:r>
      <w:r w:rsidR="007A371B" w:rsidRPr="00320D08">
        <w:rPr>
          <w:rFonts w:ascii="Cambria" w:hAnsi="Cambria" w:cs="Times New Roman"/>
          <w:i/>
          <w:iCs/>
          <w:noProof/>
          <w:sz w:val="22"/>
        </w:rPr>
        <w:t>The Accounting Review</w:t>
      </w:r>
      <w:r w:rsidR="007A371B" w:rsidRPr="00320D08">
        <w:rPr>
          <w:rFonts w:ascii="Cambria" w:hAnsi="Cambria" w:cs="Times New Roman"/>
          <w:noProof/>
          <w:sz w:val="22"/>
        </w:rPr>
        <w:t xml:space="preserve">, </w:t>
      </w:r>
      <w:r w:rsidR="007A371B" w:rsidRPr="00320D08">
        <w:rPr>
          <w:rFonts w:ascii="Cambria" w:hAnsi="Cambria" w:cs="Times New Roman"/>
          <w:i/>
          <w:iCs/>
          <w:noProof/>
          <w:sz w:val="22"/>
        </w:rPr>
        <w:t>50</w:t>
      </w:r>
      <w:r w:rsidR="007A371B" w:rsidRPr="00320D08">
        <w:rPr>
          <w:rFonts w:ascii="Cambria" w:hAnsi="Cambria" w:cs="Times New Roman"/>
          <w:noProof/>
          <w:sz w:val="22"/>
        </w:rPr>
        <w:t>(3), 563–573. http://www.jstor.org/stable/245013</w:t>
      </w:r>
    </w:p>
    <w:p w14:paraId="436B2E65" w14:textId="55BD08E4"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Burgstahler, D., &amp; Dichev, I. (1997). Earnings management to avoid earnings decreases and losses. </w:t>
      </w:r>
      <w:r w:rsidRPr="00320D08">
        <w:rPr>
          <w:rFonts w:ascii="Cambria" w:hAnsi="Cambria" w:cs="Times New Roman"/>
          <w:i/>
          <w:iCs/>
          <w:noProof/>
          <w:sz w:val="22"/>
        </w:rPr>
        <w:t>Journal of Accounting and Economics</w:t>
      </w:r>
      <w:r w:rsidRPr="00320D08">
        <w:rPr>
          <w:rFonts w:ascii="Cambria" w:hAnsi="Cambria" w:cs="Times New Roman"/>
          <w:noProof/>
          <w:sz w:val="22"/>
        </w:rPr>
        <w:t xml:space="preserve">, </w:t>
      </w:r>
      <w:r w:rsidRPr="00320D08">
        <w:rPr>
          <w:rFonts w:ascii="Cambria" w:hAnsi="Cambria" w:cs="Times New Roman"/>
          <w:i/>
          <w:iCs/>
          <w:noProof/>
          <w:sz w:val="22"/>
        </w:rPr>
        <w:t>24</w:t>
      </w:r>
      <w:r w:rsidRPr="00320D08">
        <w:rPr>
          <w:rFonts w:ascii="Cambria" w:hAnsi="Cambria" w:cs="Times New Roman"/>
          <w:noProof/>
          <w:sz w:val="22"/>
        </w:rPr>
        <w:t>(1), 99–126. https://doi.org/https://doi.org/10.1016/S0165-4101(97)00017-7</w:t>
      </w:r>
    </w:p>
    <w:p w14:paraId="01DFA5DF" w14:textId="20B8B4C4"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Cobham, A., Bernardo, J. G., Palansky, M., &amp; Mansour, M. B. (2020). The State of Tax Justice 2020 : Tax Justice in the time of COVID-19. </w:t>
      </w:r>
      <w:r w:rsidRPr="00320D08">
        <w:rPr>
          <w:rFonts w:ascii="Cambria" w:hAnsi="Cambria" w:cs="Times New Roman"/>
          <w:i/>
          <w:iCs/>
          <w:noProof/>
          <w:sz w:val="22"/>
        </w:rPr>
        <w:t>Tax Justice Network</w:t>
      </w:r>
      <w:r w:rsidRPr="00320D08">
        <w:rPr>
          <w:rFonts w:ascii="Cambria" w:hAnsi="Cambria" w:cs="Times New Roman"/>
          <w:noProof/>
          <w:sz w:val="22"/>
        </w:rPr>
        <w:t xml:space="preserve">, </w:t>
      </w:r>
      <w:r w:rsidRPr="00320D08">
        <w:rPr>
          <w:rFonts w:ascii="Cambria" w:hAnsi="Cambria" w:cs="Times New Roman"/>
          <w:i/>
          <w:iCs/>
          <w:noProof/>
          <w:sz w:val="22"/>
        </w:rPr>
        <w:t>November</w:t>
      </w:r>
      <w:r w:rsidRPr="00320D08">
        <w:rPr>
          <w:rFonts w:ascii="Cambria" w:hAnsi="Cambria" w:cs="Times New Roman"/>
          <w:noProof/>
          <w:sz w:val="22"/>
        </w:rPr>
        <w:t>, 1–83. https://www.taxjustice.net/reports/the-state-of-tax-justice-2020/</w:t>
      </w:r>
    </w:p>
    <w:p w14:paraId="7BEB12EE" w14:textId="1D05F86D"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Creswell, J. W., &amp; Creswell, J. . (2018). </w:t>
      </w:r>
      <w:r w:rsidRPr="00320D08">
        <w:rPr>
          <w:rFonts w:ascii="Cambria" w:hAnsi="Cambria" w:cs="Times New Roman"/>
          <w:i/>
          <w:iCs/>
          <w:noProof/>
          <w:sz w:val="22"/>
        </w:rPr>
        <w:t>Research Design: Qualitative, Quantitative, and Mixed Methods Approaches (Fifth Edition)</w:t>
      </w:r>
      <w:r w:rsidRPr="00320D08">
        <w:rPr>
          <w:rFonts w:ascii="Cambria" w:hAnsi="Cambria" w:cs="Times New Roman"/>
          <w:noProof/>
          <w:sz w:val="22"/>
        </w:rPr>
        <w:t>. SAGE Publications, Inc.</w:t>
      </w:r>
    </w:p>
    <w:p w14:paraId="04423A24" w14:textId="3DE8D412"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Dechow, P. M., Sloan, R. G., &amp; Sweeney, A. P. (1995). Detecting Earnings Management. </w:t>
      </w:r>
      <w:r w:rsidRPr="00320D08">
        <w:rPr>
          <w:rFonts w:ascii="Cambria" w:hAnsi="Cambria" w:cs="Times New Roman"/>
          <w:i/>
          <w:iCs/>
          <w:noProof/>
          <w:sz w:val="22"/>
        </w:rPr>
        <w:t>The Accounting Review</w:t>
      </w:r>
      <w:r w:rsidRPr="00320D08">
        <w:rPr>
          <w:rFonts w:ascii="Cambria" w:hAnsi="Cambria" w:cs="Times New Roman"/>
          <w:noProof/>
          <w:sz w:val="22"/>
        </w:rPr>
        <w:t xml:space="preserve">, </w:t>
      </w:r>
      <w:r w:rsidRPr="00320D08">
        <w:rPr>
          <w:rFonts w:ascii="Cambria" w:hAnsi="Cambria" w:cs="Times New Roman"/>
          <w:i/>
          <w:iCs/>
          <w:noProof/>
          <w:sz w:val="22"/>
        </w:rPr>
        <w:t>70</w:t>
      </w:r>
      <w:r w:rsidRPr="00320D08">
        <w:rPr>
          <w:rFonts w:ascii="Cambria" w:hAnsi="Cambria" w:cs="Times New Roman"/>
          <w:noProof/>
          <w:sz w:val="22"/>
        </w:rPr>
        <w:t>(2), 193–225. http://www.jstor.org/stable/248303</w:t>
      </w:r>
    </w:p>
    <w:p w14:paraId="7BBD1D10" w14:textId="6011CE88"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Diantari, P. R., &amp; Ulupui, I. G. K. A. (2016). PENGARUH  KOMITE AUDIT, PROPORSI KOMISARIS INDEPENDEN, DAN PROPORSI KEPEMILIKAN INSTITUSIONAL TERHADAP TAX AVOIDANCE. </w:t>
      </w:r>
      <w:r w:rsidRPr="00320D08">
        <w:rPr>
          <w:rFonts w:ascii="Cambria" w:hAnsi="Cambria" w:cs="Times New Roman"/>
          <w:i/>
          <w:iCs/>
          <w:noProof/>
          <w:sz w:val="22"/>
        </w:rPr>
        <w:t>E-Jurnal Akuntansi; Vol 16 No 1 (2016)</w:t>
      </w:r>
      <w:r w:rsidRPr="00320D08">
        <w:rPr>
          <w:rFonts w:ascii="Cambria" w:hAnsi="Cambria" w:cs="Times New Roman"/>
          <w:noProof/>
          <w:sz w:val="22"/>
        </w:rPr>
        <w:t>. https://ojs.unud.ac.id/index.php/Akuntansi/article/view/20664</w:t>
      </w:r>
    </w:p>
    <w:p w14:paraId="2110F28A" w14:textId="1C3D1BB2"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Erickson, M., Hanlon, M., &amp; Maydew, E. L. (2005). How Much Will Firms Pay for Earnings That Do Not Exist? Evidence of Taxes Paid on Allegedly Fraudulent Earnings. </w:t>
      </w:r>
      <w:r w:rsidRPr="00320D08">
        <w:rPr>
          <w:rFonts w:ascii="Cambria" w:hAnsi="Cambria" w:cs="Times New Roman"/>
          <w:i/>
          <w:iCs/>
          <w:noProof/>
          <w:sz w:val="22"/>
        </w:rPr>
        <w:t>SSRN Electronic Journal</w:t>
      </w:r>
      <w:r w:rsidRPr="00320D08">
        <w:rPr>
          <w:rFonts w:ascii="Cambria" w:hAnsi="Cambria" w:cs="Times New Roman"/>
          <w:noProof/>
          <w:sz w:val="22"/>
        </w:rPr>
        <w:t>. https://doi.org/10.2139/ssrn.347420</w:t>
      </w:r>
    </w:p>
    <w:p w14:paraId="22355833" w14:textId="2C061213"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Frank, M. M., Lynch, L. J., &amp; Rego, S. O. (2009). Tax Reporting Aggressiveness and Its Relation to Aggressive Financial Reporting. </w:t>
      </w:r>
      <w:r w:rsidRPr="00320D08">
        <w:rPr>
          <w:rFonts w:ascii="Cambria" w:hAnsi="Cambria" w:cs="Times New Roman"/>
          <w:i/>
          <w:iCs/>
          <w:noProof/>
          <w:sz w:val="22"/>
        </w:rPr>
        <w:t>The Accounting Review</w:t>
      </w:r>
      <w:r w:rsidRPr="00320D08">
        <w:rPr>
          <w:rFonts w:ascii="Cambria" w:hAnsi="Cambria" w:cs="Times New Roman"/>
          <w:noProof/>
          <w:sz w:val="22"/>
        </w:rPr>
        <w:t xml:space="preserve">, </w:t>
      </w:r>
      <w:r w:rsidRPr="00320D08">
        <w:rPr>
          <w:rFonts w:ascii="Cambria" w:hAnsi="Cambria" w:cs="Times New Roman"/>
          <w:i/>
          <w:iCs/>
          <w:noProof/>
          <w:sz w:val="22"/>
        </w:rPr>
        <w:t>84</w:t>
      </w:r>
      <w:r w:rsidRPr="00320D08">
        <w:rPr>
          <w:rFonts w:ascii="Cambria" w:hAnsi="Cambria" w:cs="Times New Roman"/>
          <w:noProof/>
          <w:sz w:val="22"/>
        </w:rPr>
        <w:t>(2), 467–496. http://www.jstor.org/stable/27802660</w:t>
      </w:r>
    </w:p>
    <w:p w14:paraId="73855B9D" w14:textId="6603AD73"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Geraldina, I. (2013). Preferensi Manajemen Laba Akrual Atau Manajemen Laba Riil Dalam Aktivitas Tax Shelter. </w:t>
      </w:r>
      <w:r w:rsidRPr="00320D08">
        <w:rPr>
          <w:rFonts w:ascii="Cambria" w:hAnsi="Cambria" w:cs="Times New Roman"/>
          <w:i/>
          <w:iCs/>
          <w:noProof/>
          <w:sz w:val="22"/>
        </w:rPr>
        <w:t>Jurnal Akuntansi Dan Keuangan Indonesia</w:t>
      </w:r>
      <w:r w:rsidRPr="00320D08">
        <w:rPr>
          <w:rFonts w:ascii="Cambria" w:hAnsi="Cambria" w:cs="Times New Roman"/>
          <w:noProof/>
          <w:sz w:val="22"/>
        </w:rPr>
        <w:t xml:space="preserve">, </w:t>
      </w:r>
      <w:r w:rsidRPr="00320D08">
        <w:rPr>
          <w:rFonts w:ascii="Cambria" w:hAnsi="Cambria" w:cs="Times New Roman"/>
          <w:i/>
          <w:iCs/>
          <w:noProof/>
          <w:sz w:val="22"/>
        </w:rPr>
        <w:t>10</w:t>
      </w:r>
      <w:r w:rsidRPr="00320D08">
        <w:rPr>
          <w:rFonts w:ascii="Cambria" w:hAnsi="Cambria" w:cs="Times New Roman"/>
          <w:noProof/>
          <w:sz w:val="22"/>
        </w:rPr>
        <w:t>(2), 206–224. https://doi.org/10.21002/jaki.2013.11</w:t>
      </w:r>
    </w:p>
    <w:p w14:paraId="5E1893FD" w14:textId="633CC95A"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Ghozali, I. (2016). Aplikasi Analisis Multivariate dengan Program SPSS. Semarang: Badan Penerbit UNDIP. </w:t>
      </w:r>
      <w:r w:rsidRPr="00320D08">
        <w:rPr>
          <w:rFonts w:ascii="Cambria" w:hAnsi="Cambria" w:cs="Times New Roman"/>
          <w:i/>
          <w:iCs/>
          <w:noProof/>
          <w:sz w:val="22"/>
        </w:rPr>
        <w:t>Analisis Multivariate Dengan Program SPSS</w:t>
      </w:r>
      <w:r w:rsidRPr="00320D08">
        <w:rPr>
          <w:rFonts w:ascii="Cambria" w:hAnsi="Cambria" w:cs="Times New Roman"/>
          <w:noProof/>
          <w:sz w:val="22"/>
        </w:rPr>
        <w:t>.</w:t>
      </w:r>
    </w:p>
    <w:p w14:paraId="6FF237C9" w14:textId="504EADAE"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Gujarati, D. N. (2012). Dasar-dasar Ekonometrika book 2. In </w:t>
      </w:r>
      <w:r w:rsidRPr="00320D08">
        <w:rPr>
          <w:rFonts w:ascii="Cambria" w:hAnsi="Cambria" w:cs="Times New Roman"/>
          <w:i/>
          <w:iCs/>
          <w:noProof/>
          <w:sz w:val="22"/>
        </w:rPr>
        <w:t>Salemba Empat</w:t>
      </w:r>
      <w:r w:rsidRPr="00320D08">
        <w:rPr>
          <w:rFonts w:ascii="Cambria" w:hAnsi="Cambria" w:cs="Times New Roman"/>
          <w:noProof/>
          <w:sz w:val="22"/>
        </w:rPr>
        <w:t>.</w:t>
      </w:r>
    </w:p>
    <w:p w14:paraId="63B10178" w14:textId="7133CEAC" w:rsidR="00887373" w:rsidRPr="00320D08" w:rsidRDefault="00887373" w:rsidP="00320D08">
      <w:pPr>
        <w:widowControl w:val="0"/>
        <w:autoSpaceDE w:val="0"/>
        <w:autoSpaceDN w:val="0"/>
        <w:adjustRightInd w:val="0"/>
        <w:spacing w:line="276" w:lineRule="auto"/>
        <w:ind w:left="709" w:hanging="709"/>
        <w:rPr>
          <w:rFonts w:ascii="Cambria" w:hAnsi="Cambria" w:cs="Times New Roman"/>
          <w:noProof/>
          <w:color w:val="000000" w:themeColor="text1"/>
          <w:sz w:val="22"/>
        </w:rPr>
      </w:pPr>
      <w:r w:rsidRPr="00320D08">
        <w:rPr>
          <w:rFonts w:ascii="Cambria" w:hAnsi="Cambria" w:cs="Times New Roman"/>
          <w:color w:val="000000" w:themeColor="text1"/>
          <w:sz w:val="22"/>
          <w:shd w:val="clear" w:color="auto" w:fill="EEEEEE"/>
        </w:rPr>
        <w:t>Hakim Darmadi, I. N., &amp; Zulaikha, Z. (2013). ANALISIS FAKTOR YANG MEMPENGARUHI MANAJEMEN PAJAK DENGAN INDIKATOR TARIF PAJAK EFEKTIF (STUDI EMPIRIS PADA PERUSAHAAN MANUFAKTUR YANG TERDAFTAR DI BURSA EFEK INDONESIA PADA TAHUN 2011-2012). </w:t>
      </w:r>
      <w:r w:rsidRPr="00320D08">
        <w:rPr>
          <w:rStyle w:val="Emphasis"/>
          <w:rFonts w:ascii="Cambria" w:hAnsi="Cambria" w:cs="Times New Roman"/>
          <w:color w:val="000000" w:themeColor="text1"/>
          <w:sz w:val="22"/>
        </w:rPr>
        <w:t>Diponegoro Journal of Accounting, 0</w:t>
      </w:r>
      <w:r w:rsidRPr="00320D08">
        <w:rPr>
          <w:rFonts w:ascii="Cambria" w:hAnsi="Cambria" w:cs="Times New Roman"/>
          <w:color w:val="000000" w:themeColor="text1"/>
          <w:sz w:val="22"/>
          <w:shd w:val="clear" w:color="auto" w:fill="EEEEEE"/>
        </w:rPr>
        <w:t>, 368-379. Retrieved from </w:t>
      </w:r>
      <w:hyperlink r:id="rId22" w:tgtFrame="_new" w:history="1">
        <w:r w:rsidRPr="00320D08">
          <w:rPr>
            <w:rStyle w:val="Hyperlink"/>
            <w:rFonts w:ascii="Cambria" w:hAnsi="Cambria" w:cs="Times New Roman"/>
            <w:color w:val="000000" w:themeColor="text1"/>
            <w:sz w:val="22"/>
            <w:u w:val="none"/>
          </w:rPr>
          <w:t>https://ejournal3.undip.ac.id/index.php/accounting/article/view/5948</w:t>
        </w:r>
      </w:hyperlink>
    </w:p>
    <w:p w14:paraId="1DA3D69A" w14:textId="588E58DF"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Hanlon, M., &amp; Heitzman, S. (2010). A review of tax research. </w:t>
      </w:r>
      <w:r w:rsidRPr="00320D08">
        <w:rPr>
          <w:rFonts w:ascii="Cambria" w:hAnsi="Cambria" w:cs="Times New Roman"/>
          <w:i/>
          <w:iCs/>
          <w:noProof/>
          <w:sz w:val="22"/>
        </w:rPr>
        <w:t>Journal of Accounting and Economics</w:t>
      </w:r>
      <w:r w:rsidRPr="00320D08">
        <w:rPr>
          <w:rFonts w:ascii="Cambria" w:hAnsi="Cambria" w:cs="Times New Roman"/>
          <w:noProof/>
          <w:sz w:val="22"/>
        </w:rPr>
        <w:t xml:space="preserve">, </w:t>
      </w:r>
      <w:r w:rsidRPr="00320D08">
        <w:rPr>
          <w:rFonts w:ascii="Cambria" w:hAnsi="Cambria" w:cs="Times New Roman"/>
          <w:i/>
          <w:iCs/>
          <w:noProof/>
          <w:sz w:val="22"/>
        </w:rPr>
        <w:t>50</w:t>
      </w:r>
      <w:r w:rsidRPr="00320D08">
        <w:rPr>
          <w:rFonts w:ascii="Cambria" w:hAnsi="Cambria" w:cs="Times New Roman"/>
          <w:noProof/>
          <w:sz w:val="22"/>
        </w:rPr>
        <w:t>(2–3), 127–178. https://doi.org/10.1016/j.jacceco.2010.09.002</w:t>
      </w:r>
    </w:p>
    <w:p w14:paraId="316C94A2" w14:textId="2E3BC518"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Healy, P. M. (1985). The effect of bonus schemes on accounting decisions. </w:t>
      </w:r>
      <w:r w:rsidRPr="00320D08">
        <w:rPr>
          <w:rFonts w:ascii="Cambria" w:hAnsi="Cambria" w:cs="Times New Roman"/>
          <w:i/>
          <w:iCs/>
          <w:noProof/>
          <w:sz w:val="22"/>
        </w:rPr>
        <w:t>Journal of Accounting and Economics</w:t>
      </w:r>
      <w:r w:rsidRPr="00320D08">
        <w:rPr>
          <w:rFonts w:ascii="Cambria" w:hAnsi="Cambria" w:cs="Times New Roman"/>
          <w:noProof/>
          <w:sz w:val="22"/>
        </w:rPr>
        <w:t xml:space="preserve">, </w:t>
      </w:r>
      <w:r w:rsidRPr="00320D08">
        <w:rPr>
          <w:rFonts w:ascii="Cambria" w:hAnsi="Cambria" w:cs="Times New Roman"/>
          <w:i/>
          <w:iCs/>
          <w:noProof/>
          <w:sz w:val="22"/>
        </w:rPr>
        <w:t>7</w:t>
      </w:r>
      <w:r w:rsidRPr="00320D08">
        <w:rPr>
          <w:rFonts w:ascii="Cambria" w:hAnsi="Cambria" w:cs="Times New Roman"/>
          <w:noProof/>
          <w:sz w:val="22"/>
        </w:rPr>
        <w:t>(1–3), 85–107. https://doi.org/10.1016/0165-4101(85)90029-1</w:t>
      </w:r>
    </w:p>
    <w:p w14:paraId="2D8ED7A8" w14:textId="2DD9C04C"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Irawan, F., Kinanti, A., &amp; Suhendra, M. (2020). The Impact of Transfer Pricing and Earning Management on Tax Avoidance. </w:t>
      </w:r>
      <w:r w:rsidRPr="00320D08">
        <w:rPr>
          <w:rFonts w:ascii="Cambria" w:hAnsi="Cambria" w:cs="Times New Roman"/>
          <w:i/>
          <w:iCs/>
          <w:noProof/>
          <w:sz w:val="22"/>
        </w:rPr>
        <w:t>Talent Development &amp; Excellence</w:t>
      </w:r>
      <w:r w:rsidRPr="00320D08">
        <w:rPr>
          <w:rFonts w:ascii="Cambria" w:hAnsi="Cambria" w:cs="Times New Roman"/>
          <w:noProof/>
          <w:sz w:val="22"/>
        </w:rPr>
        <w:t xml:space="preserve">, </w:t>
      </w:r>
      <w:r w:rsidRPr="00320D08">
        <w:rPr>
          <w:rFonts w:ascii="Cambria" w:hAnsi="Cambria" w:cs="Times New Roman"/>
          <w:i/>
          <w:iCs/>
          <w:noProof/>
          <w:sz w:val="22"/>
        </w:rPr>
        <w:t>12</w:t>
      </w:r>
      <w:r w:rsidRPr="00320D08">
        <w:rPr>
          <w:rFonts w:ascii="Cambria" w:hAnsi="Cambria" w:cs="Times New Roman"/>
          <w:noProof/>
          <w:sz w:val="22"/>
        </w:rPr>
        <w:t>(September), 3203–3216.</w:t>
      </w:r>
      <w:r w:rsidR="00A06DFB" w:rsidRPr="00320D08">
        <w:rPr>
          <w:rFonts w:ascii="Cambria" w:hAnsi="Cambria" w:cs="Times New Roman"/>
          <w:noProof/>
          <w:sz w:val="22"/>
        </w:rPr>
        <w:t xml:space="preserve"> </w:t>
      </w:r>
      <w:r w:rsidRPr="00320D08">
        <w:rPr>
          <w:rFonts w:ascii="Cambria" w:hAnsi="Cambria" w:cs="Times New Roman"/>
          <w:noProof/>
          <w:sz w:val="22"/>
        </w:rPr>
        <w:t>http://search.ebscohost.com/login.aspx?direct=true&amp;db=s3h&amp;AN=144289767&amp;lang=ja&amp;site=ehost-live</w:t>
      </w:r>
    </w:p>
    <w:p w14:paraId="5BF40279" w14:textId="325453BC"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Jensen, M. C., &amp; Meckling, W. H. (2019). Theory of the firm: Managerial behavior, agency costs and ownership structure. </w:t>
      </w:r>
      <w:r w:rsidRPr="00320D08">
        <w:rPr>
          <w:rFonts w:ascii="Cambria" w:hAnsi="Cambria" w:cs="Times New Roman"/>
          <w:i/>
          <w:iCs/>
          <w:noProof/>
          <w:sz w:val="22"/>
        </w:rPr>
        <w:t>Corporate Governance: Values, Ethics and Leadership</w:t>
      </w:r>
      <w:r w:rsidRPr="00320D08">
        <w:rPr>
          <w:rFonts w:ascii="Cambria" w:hAnsi="Cambria" w:cs="Times New Roman"/>
          <w:noProof/>
          <w:sz w:val="22"/>
        </w:rPr>
        <w:t>, 77–132. https://doi.org/10.2139/ssrn.94043</w:t>
      </w:r>
    </w:p>
    <w:p w14:paraId="3B0FCFDF" w14:textId="134A4F0F"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Jones, J. J. (1991). Earnings Management During Import Relief Investigations. </w:t>
      </w:r>
      <w:r w:rsidRPr="00320D08">
        <w:rPr>
          <w:rFonts w:ascii="Cambria" w:hAnsi="Cambria" w:cs="Times New Roman"/>
          <w:i/>
          <w:iCs/>
          <w:noProof/>
          <w:sz w:val="22"/>
        </w:rPr>
        <w:t xml:space="preserve">Journal of </w:t>
      </w:r>
      <w:r w:rsidRPr="00320D08">
        <w:rPr>
          <w:rFonts w:ascii="Cambria" w:hAnsi="Cambria" w:cs="Times New Roman"/>
          <w:i/>
          <w:iCs/>
          <w:noProof/>
          <w:sz w:val="22"/>
        </w:rPr>
        <w:lastRenderedPageBreak/>
        <w:t>Accounting Research</w:t>
      </w:r>
      <w:r w:rsidRPr="00320D08">
        <w:rPr>
          <w:rFonts w:ascii="Cambria" w:hAnsi="Cambria" w:cs="Times New Roman"/>
          <w:noProof/>
          <w:sz w:val="22"/>
        </w:rPr>
        <w:t xml:space="preserve">, </w:t>
      </w:r>
      <w:r w:rsidRPr="00320D08">
        <w:rPr>
          <w:rFonts w:ascii="Cambria" w:hAnsi="Cambria" w:cs="Times New Roman"/>
          <w:i/>
          <w:iCs/>
          <w:noProof/>
          <w:sz w:val="22"/>
        </w:rPr>
        <w:t>29</w:t>
      </w:r>
      <w:r w:rsidRPr="00320D08">
        <w:rPr>
          <w:rFonts w:ascii="Cambria" w:hAnsi="Cambria" w:cs="Times New Roman"/>
          <w:noProof/>
          <w:sz w:val="22"/>
        </w:rPr>
        <w:t>(2), 193–228. https://doi.org/10.2307/2491047</w:t>
      </w:r>
    </w:p>
    <w:p w14:paraId="68A677C6" w14:textId="1727237B"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Kemenkeu. (2021). Anggaran Pendapatan dan Belanja Negara 2021. </w:t>
      </w:r>
      <w:r w:rsidRPr="00320D08">
        <w:rPr>
          <w:rFonts w:ascii="Cambria" w:hAnsi="Cambria" w:cs="Times New Roman"/>
          <w:i/>
          <w:iCs/>
          <w:noProof/>
          <w:sz w:val="22"/>
        </w:rPr>
        <w:t>Kementerian Keuangan Direktorat Jenderal Anggaran</w:t>
      </w:r>
      <w:r w:rsidRPr="00320D08">
        <w:rPr>
          <w:rFonts w:ascii="Cambria" w:hAnsi="Cambria" w:cs="Times New Roman"/>
          <w:noProof/>
          <w:sz w:val="22"/>
        </w:rPr>
        <w:t>, 1–48. https://www.pajak.go.id/id/artikel/mengenal-insentif-pajak-di-tengah-wabah-covid-19#:~:text=Pemberian fasilitas ini diberikan melalui,22 Impor kepada wajib pajak.&amp;text=Ketiga adalah PPh Pasal 25,selama 6 bulan ke depan.</w:t>
      </w:r>
    </w:p>
    <w:p w14:paraId="554DD7FF" w14:textId="5CEC20E3"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Keown, A. J., Petty, W. J., Scott, D. F., &amp; Martin Jr, J. D. (2005). </w:t>
      </w:r>
      <w:r w:rsidRPr="00320D08">
        <w:rPr>
          <w:rFonts w:ascii="Cambria" w:hAnsi="Cambria" w:cs="Times New Roman"/>
          <w:i/>
          <w:iCs/>
          <w:noProof/>
          <w:sz w:val="22"/>
        </w:rPr>
        <w:t>Dasar-Dasar Manajemen Keuangan</w:t>
      </w:r>
      <w:r w:rsidRPr="00320D08">
        <w:rPr>
          <w:rFonts w:ascii="Cambria" w:hAnsi="Cambria" w:cs="Times New Roman"/>
          <w:noProof/>
          <w:sz w:val="22"/>
        </w:rPr>
        <w:t>. Penerbit Salemba Empat.</w:t>
      </w:r>
    </w:p>
    <w:p w14:paraId="26642F26" w14:textId="4800682F"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Lanis, R., &amp; Richardson, G. (2013). Corporate social responsibility and tax aggressiveness: a test of legitimacy theory. </w:t>
      </w:r>
      <w:r w:rsidRPr="00320D08">
        <w:rPr>
          <w:rFonts w:ascii="Cambria" w:hAnsi="Cambria" w:cs="Times New Roman"/>
          <w:i/>
          <w:iCs/>
          <w:noProof/>
          <w:sz w:val="22"/>
        </w:rPr>
        <w:t>Accounting, Auditing &amp; Accountability Journal</w:t>
      </w:r>
      <w:r w:rsidRPr="00320D08">
        <w:rPr>
          <w:rFonts w:ascii="Cambria" w:hAnsi="Cambria" w:cs="Times New Roman"/>
          <w:noProof/>
          <w:sz w:val="22"/>
        </w:rPr>
        <w:t xml:space="preserve">, </w:t>
      </w:r>
      <w:r w:rsidRPr="00320D08">
        <w:rPr>
          <w:rFonts w:ascii="Cambria" w:hAnsi="Cambria" w:cs="Times New Roman"/>
          <w:i/>
          <w:iCs/>
          <w:noProof/>
          <w:sz w:val="22"/>
        </w:rPr>
        <w:t>26</w:t>
      </w:r>
      <w:r w:rsidRPr="00320D08">
        <w:rPr>
          <w:rFonts w:ascii="Cambria" w:hAnsi="Cambria" w:cs="Times New Roman"/>
          <w:noProof/>
          <w:sz w:val="22"/>
        </w:rPr>
        <w:t>(1), 75–100. https://doi.org/10.1108/09513571311285621</w:t>
      </w:r>
    </w:p>
    <w:p w14:paraId="6C7192A7" w14:textId="6D9752F9"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Leuz, C., Nanda, D., &amp; Wysocki, P. D. (2003). Earnings management and investor protection: an international comparison. </w:t>
      </w:r>
      <w:r w:rsidRPr="00320D08">
        <w:rPr>
          <w:rFonts w:ascii="Cambria" w:hAnsi="Cambria" w:cs="Times New Roman"/>
          <w:i/>
          <w:iCs/>
          <w:noProof/>
          <w:sz w:val="22"/>
        </w:rPr>
        <w:t>Journal of Financial Economics</w:t>
      </w:r>
      <w:r w:rsidRPr="00320D08">
        <w:rPr>
          <w:rFonts w:ascii="Cambria" w:hAnsi="Cambria" w:cs="Times New Roman"/>
          <w:noProof/>
          <w:sz w:val="22"/>
        </w:rPr>
        <w:t xml:space="preserve">, </w:t>
      </w:r>
      <w:r w:rsidRPr="00320D08">
        <w:rPr>
          <w:rFonts w:ascii="Cambria" w:hAnsi="Cambria" w:cs="Times New Roman"/>
          <w:i/>
          <w:iCs/>
          <w:noProof/>
          <w:sz w:val="22"/>
        </w:rPr>
        <w:t>69</w:t>
      </w:r>
      <w:r w:rsidRPr="00320D08">
        <w:rPr>
          <w:rFonts w:ascii="Cambria" w:hAnsi="Cambria" w:cs="Times New Roman"/>
          <w:noProof/>
          <w:sz w:val="22"/>
        </w:rPr>
        <w:t>(3), 505–527. https://doi.org/https://doi.org/10.1016/S0304-405X(03)00121-1</w:t>
      </w:r>
    </w:p>
    <w:p w14:paraId="5C14064E" w14:textId="51396907"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Mustanda, I. K., &amp; Suwardika, I. N. A. (2017). Pengaruh Leverage, Ukuran Perusahaan, Pertumbuhan Perusahaan, Dan Profitabilitas Terhadap Nilai Perusahaan Pada Perusahaan Properti. </w:t>
      </w:r>
      <w:r w:rsidRPr="00320D08">
        <w:rPr>
          <w:rFonts w:ascii="Cambria" w:hAnsi="Cambria" w:cs="Times New Roman"/>
          <w:i/>
          <w:iCs/>
          <w:noProof/>
          <w:sz w:val="22"/>
        </w:rPr>
        <w:t>None</w:t>
      </w:r>
      <w:r w:rsidRPr="00320D08">
        <w:rPr>
          <w:rFonts w:ascii="Cambria" w:hAnsi="Cambria" w:cs="Times New Roman"/>
          <w:noProof/>
          <w:sz w:val="22"/>
        </w:rPr>
        <w:t xml:space="preserve">, </w:t>
      </w:r>
      <w:r w:rsidRPr="00320D08">
        <w:rPr>
          <w:rFonts w:ascii="Cambria" w:hAnsi="Cambria" w:cs="Times New Roman"/>
          <w:i/>
          <w:iCs/>
          <w:noProof/>
          <w:sz w:val="22"/>
        </w:rPr>
        <w:t>6</w:t>
      </w:r>
      <w:r w:rsidRPr="00320D08">
        <w:rPr>
          <w:rFonts w:ascii="Cambria" w:hAnsi="Cambria" w:cs="Times New Roman"/>
          <w:noProof/>
          <w:sz w:val="22"/>
        </w:rPr>
        <w:t>(3), 254488.</w:t>
      </w:r>
    </w:p>
    <w:p w14:paraId="0742BF12" w14:textId="5DAA6EA9"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Pajriyansyah, R.-, &amp; Firmansyah, A.-. (2017). Pengaruh Leverage, Kompensasi Rugi Fiskal Dan Manajemen Laba Terhadap Penghindaran Pajak. </w:t>
      </w:r>
      <w:r w:rsidRPr="00320D08">
        <w:rPr>
          <w:rFonts w:ascii="Cambria" w:hAnsi="Cambria" w:cs="Times New Roman"/>
          <w:i/>
          <w:iCs/>
          <w:noProof/>
          <w:sz w:val="22"/>
        </w:rPr>
        <w:t>Keberlanjutan</w:t>
      </w:r>
      <w:r w:rsidRPr="00320D08">
        <w:rPr>
          <w:rFonts w:ascii="Cambria" w:hAnsi="Cambria" w:cs="Times New Roman"/>
          <w:noProof/>
          <w:sz w:val="22"/>
        </w:rPr>
        <w:t xml:space="preserve">, </w:t>
      </w:r>
      <w:r w:rsidRPr="00320D08">
        <w:rPr>
          <w:rFonts w:ascii="Cambria" w:hAnsi="Cambria" w:cs="Times New Roman"/>
          <w:i/>
          <w:iCs/>
          <w:noProof/>
          <w:sz w:val="22"/>
        </w:rPr>
        <w:t>2</w:t>
      </w:r>
      <w:r w:rsidRPr="00320D08">
        <w:rPr>
          <w:rFonts w:ascii="Cambria" w:hAnsi="Cambria" w:cs="Times New Roman"/>
          <w:noProof/>
          <w:sz w:val="22"/>
        </w:rPr>
        <w:t>(1), 431. https://doi.org/10.32493/keberlanjutan.v2i1.y2017.p431-459</w:t>
      </w:r>
    </w:p>
    <w:p w14:paraId="26A8DC20" w14:textId="3CFFB29E"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Panjalusman, P. A., Nugraha, E., &amp; Setiawan, A. (2018). Pengaruh Transfer Pricing Terhadap Penghindaran Pajak. </w:t>
      </w:r>
      <w:r w:rsidRPr="00320D08">
        <w:rPr>
          <w:rFonts w:ascii="Cambria" w:hAnsi="Cambria" w:cs="Times New Roman"/>
          <w:i/>
          <w:iCs/>
          <w:noProof/>
          <w:sz w:val="22"/>
        </w:rPr>
        <w:t>Jurnal Pendidikan Akuntansi &amp; Keuangan</w:t>
      </w:r>
      <w:r w:rsidRPr="00320D08">
        <w:rPr>
          <w:rFonts w:ascii="Cambria" w:hAnsi="Cambria" w:cs="Times New Roman"/>
          <w:noProof/>
          <w:sz w:val="22"/>
        </w:rPr>
        <w:t xml:space="preserve">, </w:t>
      </w:r>
      <w:r w:rsidRPr="00320D08">
        <w:rPr>
          <w:rFonts w:ascii="Cambria" w:hAnsi="Cambria" w:cs="Times New Roman"/>
          <w:i/>
          <w:iCs/>
          <w:noProof/>
          <w:sz w:val="22"/>
        </w:rPr>
        <w:t>6</w:t>
      </w:r>
      <w:r w:rsidRPr="00320D08">
        <w:rPr>
          <w:rFonts w:ascii="Cambria" w:hAnsi="Cambria" w:cs="Times New Roman"/>
          <w:noProof/>
          <w:sz w:val="22"/>
        </w:rPr>
        <w:t>(2), 105. https://doi.org/10.17509/jpak.v6i2.15916</w:t>
      </w:r>
    </w:p>
    <w:p w14:paraId="37116F26" w14:textId="58E61C0F"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Purba, D. M. (2018). The Influence of Earnings Management, Audit Quality and CEO Duality on Tax Avoidance. </w:t>
      </w:r>
      <w:r w:rsidRPr="00320D08">
        <w:rPr>
          <w:rFonts w:ascii="Cambria" w:hAnsi="Cambria" w:cs="Times New Roman"/>
          <w:i/>
          <w:iCs/>
          <w:noProof/>
          <w:sz w:val="22"/>
        </w:rPr>
        <w:t>The Accounting Journal of Binaniaga</w:t>
      </w:r>
      <w:r w:rsidRPr="00320D08">
        <w:rPr>
          <w:rFonts w:ascii="Cambria" w:hAnsi="Cambria" w:cs="Times New Roman"/>
          <w:noProof/>
          <w:sz w:val="22"/>
        </w:rPr>
        <w:t xml:space="preserve">, </w:t>
      </w:r>
      <w:r w:rsidRPr="00320D08">
        <w:rPr>
          <w:rFonts w:ascii="Cambria" w:hAnsi="Cambria" w:cs="Times New Roman"/>
          <w:i/>
          <w:iCs/>
          <w:noProof/>
          <w:sz w:val="22"/>
        </w:rPr>
        <w:t>3</w:t>
      </w:r>
      <w:r w:rsidRPr="00320D08">
        <w:rPr>
          <w:rFonts w:ascii="Cambria" w:hAnsi="Cambria" w:cs="Times New Roman"/>
          <w:noProof/>
          <w:sz w:val="22"/>
        </w:rPr>
        <w:t>(1), 25. https://doi.org/10.33062/ajb.v3i1.175</w:t>
      </w:r>
    </w:p>
    <w:p w14:paraId="32E1CF22" w14:textId="2FA48306"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Putri, A., Rohman, A., &amp; Chariri, A. (2016). Tax avoidance, earnings management, and corporate governance mechanism (an evidence from Indonesia). </w:t>
      </w:r>
      <w:r w:rsidRPr="00320D08">
        <w:rPr>
          <w:rFonts w:ascii="Cambria" w:hAnsi="Cambria" w:cs="Times New Roman"/>
          <w:i/>
          <w:iCs/>
          <w:noProof/>
          <w:sz w:val="22"/>
        </w:rPr>
        <w:t>International Journal of Economic Research</w:t>
      </w:r>
      <w:r w:rsidRPr="00320D08">
        <w:rPr>
          <w:rFonts w:ascii="Cambria" w:hAnsi="Cambria" w:cs="Times New Roman"/>
          <w:noProof/>
          <w:sz w:val="22"/>
        </w:rPr>
        <w:t xml:space="preserve">, </w:t>
      </w:r>
      <w:r w:rsidRPr="00320D08">
        <w:rPr>
          <w:rFonts w:ascii="Cambria" w:hAnsi="Cambria" w:cs="Times New Roman"/>
          <w:i/>
          <w:iCs/>
          <w:noProof/>
          <w:sz w:val="22"/>
        </w:rPr>
        <w:t>13</w:t>
      </w:r>
      <w:r w:rsidRPr="00320D08">
        <w:rPr>
          <w:rFonts w:ascii="Cambria" w:hAnsi="Cambria" w:cs="Times New Roman"/>
          <w:noProof/>
          <w:sz w:val="22"/>
        </w:rPr>
        <w:t>(4), 1931–1943.</w:t>
      </w:r>
    </w:p>
    <w:p w14:paraId="1BD42C63" w14:textId="5D8A8BFE"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Putri, N., &amp; Mulyani, S. D. (2020). Pengaruh Transfer Pricing Dan Kepemilikan Asing Terhadap Praktik Penghindaran Pajak (Tax Avoidance)Dengan Pengungkapan Corporate Social Responsibility (Csr)Sebagai Variabel Moderasi. </w:t>
      </w:r>
      <w:r w:rsidRPr="00320D08">
        <w:rPr>
          <w:rFonts w:ascii="Cambria" w:hAnsi="Cambria" w:cs="Times New Roman"/>
          <w:i/>
          <w:iCs/>
          <w:noProof/>
          <w:sz w:val="22"/>
        </w:rPr>
        <w:t>Prosiding Seminar Nasional Pakar</w:t>
      </w:r>
      <w:r w:rsidRPr="00320D08">
        <w:rPr>
          <w:rFonts w:ascii="Cambria" w:hAnsi="Cambria" w:cs="Times New Roman"/>
          <w:noProof/>
          <w:sz w:val="22"/>
        </w:rPr>
        <w:t xml:space="preserve">, </w:t>
      </w:r>
      <w:r w:rsidRPr="00320D08">
        <w:rPr>
          <w:rFonts w:ascii="Cambria" w:hAnsi="Cambria" w:cs="Times New Roman"/>
          <w:i/>
          <w:iCs/>
          <w:noProof/>
          <w:sz w:val="22"/>
        </w:rPr>
        <w:t>1</w:t>
      </w:r>
      <w:r w:rsidRPr="00320D08">
        <w:rPr>
          <w:rFonts w:ascii="Cambria" w:hAnsi="Cambria" w:cs="Times New Roman"/>
          <w:noProof/>
          <w:sz w:val="22"/>
        </w:rPr>
        <w:t>(2), 1–9. https://trijurnal.lemlit.trisakti.ac.id/pakar/article/view/6826</w:t>
      </w:r>
    </w:p>
    <w:p w14:paraId="5DD1A2D9" w14:textId="7A2CF3C4"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Rachmawati, N. A., Utama, S., Martani, D., &amp; Wardhani, R. (2019). Determinants of the complementary level of financial and tax aggressiveness: A cross-country study. </w:t>
      </w:r>
      <w:r w:rsidRPr="00320D08">
        <w:rPr>
          <w:rFonts w:ascii="Cambria" w:hAnsi="Cambria" w:cs="Times New Roman"/>
          <w:i/>
          <w:iCs/>
          <w:noProof/>
          <w:sz w:val="22"/>
        </w:rPr>
        <w:t>International Journal of Managerial and Financial Accounting</w:t>
      </w:r>
      <w:r w:rsidRPr="00320D08">
        <w:rPr>
          <w:rFonts w:ascii="Cambria" w:hAnsi="Cambria" w:cs="Times New Roman"/>
          <w:noProof/>
          <w:sz w:val="22"/>
        </w:rPr>
        <w:t xml:space="preserve">, </w:t>
      </w:r>
      <w:r w:rsidRPr="00320D08">
        <w:rPr>
          <w:rFonts w:ascii="Cambria" w:hAnsi="Cambria" w:cs="Times New Roman"/>
          <w:i/>
          <w:iCs/>
          <w:noProof/>
          <w:sz w:val="22"/>
        </w:rPr>
        <w:t>11</w:t>
      </w:r>
      <w:r w:rsidRPr="00320D08">
        <w:rPr>
          <w:rFonts w:ascii="Cambria" w:hAnsi="Cambria" w:cs="Times New Roman"/>
          <w:noProof/>
          <w:sz w:val="22"/>
        </w:rPr>
        <w:t>(2), 145–166. https://doi.org/10.1504/IJMFA.2019.099772</w:t>
      </w:r>
    </w:p>
    <w:p w14:paraId="4E615106" w14:textId="4C0B1DAA"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Rasyid, A. S., Sumbiharsih, D., Bella, M., Utama, A., Studi, P., Manajemen, M., &amp; Pamulang, U. (2021). </w:t>
      </w:r>
      <w:r w:rsidRPr="00320D08">
        <w:rPr>
          <w:rFonts w:ascii="Cambria" w:hAnsi="Cambria" w:cs="Times New Roman"/>
          <w:i/>
          <w:iCs/>
          <w:noProof/>
          <w:sz w:val="22"/>
        </w:rPr>
        <w:t>Humanis2021</w:t>
      </w:r>
      <w:r w:rsidRPr="00320D08">
        <w:rPr>
          <w:rFonts w:ascii="Cambria" w:hAnsi="Cambria" w:cs="Times New Roman"/>
          <w:noProof/>
          <w:sz w:val="22"/>
        </w:rPr>
        <w:t xml:space="preserve">. </w:t>
      </w:r>
      <w:r w:rsidRPr="00320D08">
        <w:rPr>
          <w:rFonts w:ascii="Cambria" w:hAnsi="Cambria" w:cs="Times New Roman"/>
          <w:i/>
          <w:iCs/>
          <w:noProof/>
          <w:sz w:val="22"/>
        </w:rPr>
        <w:t>1</w:t>
      </w:r>
      <w:r w:rsidRPr="00320D08">
        <w:rPr>
          <w:rFonts w:ascii="Cambria" w:hAnsi="Cambria" w:cs="Times New Roman"/>
          <w:noProof/>
          <w:sz w:val="22"/>
        </w:rPr>
        <w:t>(2), 1–10.</w:t>
      </w:r>
    </w:p>
    <w:p w14:paraId="066E2621" w14:textId="4AC1E8C0"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Richardson, G., &amp; Lanis, R. (2007). Determinants of the variability in corporate effective tax rates and tax reform: Evidence from Australia. </w:t>
      </w:r>
      <w:r w:rsidRPr="00320D08">
        <w:rPr>
          <w:rFonts w:ascii="Cambria" w:hAnsi="Cambria" w:cs="Times New Roman"/>
          <w:i/>
          <w:iCs/>
          <w:noProof/>
          <w:sz w:val="22"/>
        </w:rPr>
        <w:t>Journal of Accounting and Public Policy</w:t>
      </w:r>
      <w:r w:rsidRPr="00320D08">
        <w:rPr>
          <w:rFonts w:ascii="Cambria" w:hAnsi="Cambria" w:cs="Times New Roman"/>
          <w:noProof/>
          <w:sz w:val="22"/>
        </w:rPr>
        <w:t xml:space="preserve">, </w:t>
      </w:r>
      <w:r w:rsidRPr="00320D08">
        <w:rPr>
          <w:rFonts w:ascii="Cambria" w:hAnsi="Cambria" w:cs="Times New Roman"/>
          <w:i/>
          <w:iCs/>
          <w:noProof/>
          <w:sz w:val="22"/>
        </w:rPr>
        <w:t>26</w:t>
      </w:r>
      <w:r w:rsidRPr="00320D08">
        <w:rPr>
          <w:rFonts w:ascii="Cambria" w:hAnsi="Cambria" w:cs="Times New Roman"/>
          <w:noProof/>
          <w:sz w:val="22"/>
        </w:rPr>
        <w:t>(6), 689–704. https://doi.org/https://doi.org/10.1016/j.jaccpubpol.2007.10.003</w:t>
      </w:r>
    </w:p>
    <w:p w14:paraId="4AB97663" w14:textId="189D7D2C"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Riduwan, &amp; Kuncoro. (2012). </w:t>
      </w:r>
      <w:r w:rsidRPr="00320D08">
        <w:rPr>
          <w:rFonts w:ascii="Cambria" w:hAnsi="Cambria" w:cs="Times New Roman"/>
          <w:i/>
          <w:iCs/>
          <w:noProof/>
          <w:sz w:val="22"/>
        </w:rPr>
        <w:t>Cara Menggunakan dan Memakai Path Analysis (Analisis Jalur)</w:t>
      </w:r>
      <w:r w:rsidRPr="00320D08">
        <w:rPr>
          <w:rFonts w:ascii="Cambria" w:hAnsi="Cambria" w:cs="Times New Roman"/>
          <w:noProof/>
          <w:sz w:val="22"/>
        </w:rPr>
        <w:t>. Alfabeta.</w:t>
      </w:r>
    </w:p>
    <w:p w14:paraId="47FF88DC" w14:textId="3420F4F9"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Rifai, A., &amp; Atiningsih, S. (2019). Pengaruh Leverage, Profitabilitas, Capital Intensity, Manajemen Laba Terhadap Penghindaran Pajak. </w:t>
      </w:r>
      <w:r w:rsidRPr="00320D08">
        <w:rPr>
          <w:rFonts w:ascii="Cambria" w:hAnsi="Cambria" w:cs="Times New Roman"/>
          <w:i/>
          <w:iCs/>
          <w:noProof/>
          <w:sz w:val="22"/>
        </w:rPr>
        <w:t>ECONBANK: Journal of Economics and Banking</w:t>
      </w:r>
      <w:r w:rsidRPr="00320D08">
        <w:rPr>
          <w:rFonts w:ascii="Cambria" w:hAnsi="Cambria" w:cs="Times New Roman"/>
          <w:noProof/>
          <w:sz w:val="22"/>
        </w:rPr>
        <w:t xml:space="preserve">, </w:t>
      </w:r>
      <w:r w:rsidRPr="00320D08">
        <w:rPr>
          <w:rFonts w:ascii="Cambria" w:hAnsi="Cambria" w:cs="Times New Roman"/>
          <w:i/>
          <w:iCs/>
          <w:noProof/>
          <w:sz w:val="22"/>
        </w:rPr>
        <w:t>1</w:t>
      </w:r>
      <w:r w:rsidRPr="00320D08">
        <w:rPr>
          <w:rFonts w:ascii="Cambria" w:hAnsi="Cambria" w:cs="Times New Roman"/>
          <w:noProof/>
          <w:sz w:val="22"/>
        </w:rPr>
        <w:t>(2), 135–142. https://doi.org/10.35829/econbank.v1i2.48</w:t>
      </w:r>
    </w:p>
    <w:p w14:paraId="3132320B" w14:textId="73D8668F"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Roychowdhury, S. (2006). Earnings management through real activities manipulation. </w:t>
      </w:r>
      <w:r w:rsidRPr="00320D08">
        <w:rPr>
          <w:rFonts w:ascii="Cambria" w:hAnsi="Cambria" w:cs="Times New Roman"/>
          <w:i/>
          <w:iCs/>
          <w:noProof/>
          <w:sz w:val="22"/>
        </w:rPr>
        <w:t>Journal of Accounting and Economics</w:t>
      </w:r>
      <w:r w:rsidRPr="00320D08">
        <w:rPr>
          <w:rFonts w:ascii="Cambria" w:hAnsi="Cambria" w:cs="Times New Roman"/>
          <w:noProof/>
          <w:sz w:val="22"/>
        </w:rPr>
        <w:t xml:space="preserve">, </w:t>
      </w:r>
      <w:r w:rsidRPr="00320D08">
        <w:rPr>
          <w:rFonts w:ascii="Cambria" w:hAnsi="Cambria" w:cs="Times New Roman"/>
          <w:i/>
          <w:iCs/>
          <w:noProof/>
          <w:sz w:val="22"/>
        </w:rPr>
        <w:t>42</w:t>
      </w:r>
      <w:r w:rsidRPr="00320D08">
        <w:rPr>
          <w:rFonts w:ascii="Cambria" w:hAnsi="Cambria" w:cs="Times New Roman"/>
          <w:noProof/>
          <w:sz w:val="22"/>
        </w:rPr>
        <w:t xml:space="preserve">(3), 335–370. </w:t>
      </w:r>
      <w:r w:rsidRPr="00320D08">
        <w:rPr>
          <w:rFonts w:ascii="Cambria" w:hAnsi="Cambria" w:cs="Times New Roman"/>
          <w:noProof/>
          <w:sz w:val="22"/>
        </w:rPr>
        <w:lastRenderedPageBreak/>
        <w:t>https://doi.org/10.1016/j.jacceco.2006.01.002</w:t>
      </w:r>
    </w:p>
    <w:p w14:paraId="6DB6ACD4" w14:textId="39F4E75E"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Saunders, M. N. ., Lewis, P., &amp; Thornhill, A. (2015). </w:t>
      </w:r>
      <w:r w:rsidRPr="00320D08">
        <w:rPr>
          <w:rFonts w:ascii="Cambria" w:hAnsi="Cambria" w:cs="Times New Roman"/>
          <w:i/>
          <w:iCs/>
          <w:noProof/>
          <w:sz w:val="22"/>
        </w:rPr>
        <w:t>Research methods for business students (Seventh edition)</w:t>
      </w:r>
      <w:r w:rsidRPr="00320D08">
        <w:rPr>
          <w:rFonts w:ascii="Cambria" w:hAnsi="Cambria" w:cs="Times New Roman"/>
          <w:noProof/>
          <w:sz w:val="22"/>
        </w:rPr>
        <w:t>. Pearson Education.</w:t>
      </w:r>
    </w:p>
    <w:p w14:paraId="035CCC4E" w14:textId="43B409B3" w:rsidR="00320D08" w:rsidRPr="00320D08" w:rsidRDefault="00320D08"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sz w:val="22"/>
        </w:rPr>
        <w:t xml:space="preserve">Scott, Wiliam R. 2015. </w:t>
      </w:r>
      <w:r w:rsidRPr="00320D08">
        <w:rPr>
          <w:rFonts w:ascii="Cambria" w:hAnsi="Cambria"/>
          <w:i/>
          <w:iCs/>
          <w:sz w:val="22"/>
        </w:rPr>
        <w:t>Financial Accounting Theory Sevent</w:t>
      </w:r>
      <w:r w:rsidR="00845514">
        <w:rPr>
          <w:rFonts w:ascii="Cambria" w:hAnsi="Cambria"/>
          <w:i/>
          <w:iCs/>
          <w:sz w:val="22"/>
        </w:rPr>
        <w:t>h</w:t>
      </w:r>
      <w:r w:rsidRPr="00320D08">
        <w:rPr>
          <w:rFonts w:ascii="Cambria" w:hAnsi="Cambria"/>
          <w:i/>
          <w:iCs/>
          <w:sz w:val="22"/>
        </w:rPr>
        <w:t xml:space="preserve"> Edition</w:t>
      </w:r>
      <w:r w:rsidRPr="00320D08">
        <w:rPr>
          <w:rFonts w:ascii="Cambria" w:hAnsi="Cambria"/>
          <w:sz w:val="22"/>
        </w:rPr>
        <w:t>. United States : Canada Cataloguing.</w:t>
      </w:r>
    </w:p>
    <w:p w14:paraId="1411433E" w14:textId="58D36F6D"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Sekaran, U., &amp; Bougie, R. (2016). </w:t>
      </w:r>
      <w:r w:rsidRPr="00320D08">
        <w:rPr>
          <w:rFonts w:ascii="Cambria" w:hAnsi="Cambria" w:cs="Times New Roman"/>
          <w:i/>
          <w:iCs/>
          <w:noProof/>
          <w:sz w:val="22"/>
        </w:rPr>
        <w:t>Research Methods for Business (Seventh Edition)</w:t>
      </w:r>
      <w:r w:rsidRPr="00320D08">
        <w:rPr>
          <w:rFonts w:ascii="Cambria" w:hAnsi="Cambria" w:cs="Times New Roman"/>
          <w:noProof/>
          <w:sz w:val="22"/>
        </w:rPr>
        <w:t>. John Wiley &amp; Sons Ltd.</w:t>
      </w:r>
    </w:p>
    <w:p w14:paraId="754D6FAC" w14:textId="52D4C937"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Shackelford, D. A., &amp; Shevlin, T. (2001). Empirical tax research in accounting. </w:t>
      </w:r>
      <w:r w:rsidRPr="00320D08">
        <w:rPr>
          <w:rFonts w:ascii="Cambria" w:hAnsi="Cambria" w:cs="Times New Roman"/>
          <w:i/>
          <w:iCs/>
          <w:noProof/>
          <w:sz w:val="22"/>
        </w:rPr>
        <w:t>Journal of Accounting and Economics</w:t>
      </w:r>
      <w:r w:rsidRPr="00320D08">
        <w:rPr>
          <w:rFonts w:ascii="Cambria" w:hAnsi="Cambria" w:cs="Times New Roman"/>
          <w:noProof/>
          <w:sz w:val="22"/>
        </w:rPr>
        <w:t xml:space="preserve">, </w:t>
      </w:r>
      <w:r w:rsidRPr="00320D08">
        <w:rPr>
          <w:rFonts w:ascii="Cambria" w:hAnsi="Cambria" w:cs="Times New Roman"/>
          <w:i/>
          <w:iCs/>
          <w:noProof/>
          <w:sz w:val="22"/>
        </w:rPr>
        <w:t>31</w:t>
      </w:r>
      <w:r w:rsidRPr="00320D08">
        <w:rPr>
          <w:rFonts w:ascii="Cambria" w:hAnsi="Cambria" w:cs="Times New Roman"/>
          <w:noProof/>
          <w:sz w:val="22"/>
        </w:rPr>
        <w:t>(1), 321–387. https://doi.org/https://doi.org/10.1016/S0165-4101(01)00022-2</w:t>
      </w:r>
    </w:p>
    <w:p w14:paraId="36C204A2" w14:textId="1CCBB4E5"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Smith, L. M. (2011). The Ethics of Transfer Pricing. </w:t>
      </w:r>
      <w:r w:rsidRPr="00320D08">
        <w:rPr>
          <w:rFonts w:ascii="Cambria" w:hAnsi="Cambria" w:cs="Times New Roman"/>
          <w:i/>
          <w:iCs/>
          <w:noProof/>
          <w:sz w:val="22"/>
        </w:rPr>
        <w:t>AOS Workshop on “Fraud in Accounting, Organizations, and Society,”</w:t>
      </w:r>
      <w:r w:rsidRPr="00320D08">
        <w:rPr>
          <w:rFonts w:ascii="Cambria" w:hAnsi="Cambria" w:cs="Times New Roman"/>
          <w:noProof/>
          <w:sz w:val="22"/>
        </w:rPr>
        <w:t xml:space="preserve"> </w:t>
      </w:r>
      <w:r w:rsidRPr="00320D08">
        <w:rPr>
          <w:rFonts w:ascii="Cambria" w:hAnsi="Cambria" w:cs="Times New Roman"/>
          <w:i/>
          <w:iCs/>
          <w:noProof/>
          <w:sz w:val="22"/>
        </w:rPr>
        <w:t>September 2009</w:t>
      </w:r>
      <w:r w:rsidRPr="00320D08">
        <w:rPr>
          <w:rFonts w:ascii="Cambria" w:hAnsi="Cambria" w:cs="Times New Roman"/>
          <w:noProof/>
          <w:sz w:val="22"/>
        </w:rPr>
        <w:t>, 1–40.</w:t>
      </w:r>
    </w:p>
    <w:p w14:paraId="4C388B19" w14:textId="5EB01F54"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Sugiyono, P. D. (2016). Metode Penelitian Kuantitatif, Kualitatif, dan R&amp;D. In </w:t>
      </w:r>
      <w:r w:rsidRPr="00320D08">
        <w:rPr>
          <w:rFonts w:ascii="Cambria" w:hAnsi="Cambria" w:cs="Times New Roman"/>
          <w:i/>
          <w:iCs/>
          <w:noProof/>
          <w:sz w:val="22"/>
        </w:rPr>
        <w:t>Alfabeta, cv.</w:t>
      </w:r>
    </w:p>
    <w:p w14:paraId="303D2C87" w14:textId="488859F1"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Surahman, A., &amp; Firmansyah, A. (2017). Pengaruh manajemen laba melalui penyimpangan akuntansi, aktivitas laba riil dan akrual terhadap agresivitas pajak. </w:t>
      </w:r>
      <w:r w:rsidRPr="00320D08">
        <w:rPr>
          <w:rFonts w:ascii="Cambria" w:hAnsi="Cambria" w:cs="Times New Roman"/>
          <w:i/>
          <w:iCs/>
          <w:noProof/>
          <w:sz w:val="22"/>
        </w:rPr>
        <w:t>Fundamental Management Journal</w:t>
      </w:r>
      <w:r w:rsidRPr="00320D08">
        <w:rPr>
          <w:rFonts w:ascii="Cambria" w:hAnsi="Cambria" w:cs="Times New Roman"/>
          <w:noProof/>
          <w:sz w:val="22"/>
        </w:rPr>
        <w:t xml:space="preserve">, </w:t>
      </w:r>
      <w:r w:rsidRPr="00320D08">
        <w:rPr>
          <w:rFonts w:ascii="Cambria" w:hAnsi="Cambria" w:cs="Times New Roman"/>
          <w:i/>
          <w:iCs/>
          <w:noProof/>
          <w:sz w:val="22"/>
        </w:rPr>
        <w:t>2</w:t>
      </w:r>
      <w:r w:rsidRPr="00320D08">
        <w:rPr>
          <w:rFonts w:ascii="Cambria" w:hAnsi="Cambria" w:cs="Times New Roman"/>
          <w:noProof/>
          <w:sz w:val="22"/>
        </w:rPr>
        <w:t>(2), 10–28.</w:t>
      </w:r>
    </w:p>
    <w:p w14:paraId="35E206D8" w14:textId="4CB03A4C"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Suyanto, K. D., &amp; Supramono. (2012). Likuiditas, Leverage, Komisaris Independen, Dan Manajemen Laba Terhadap Agresivitas Pajak Perusahaan. </w:t>
      </w:r>
      <w:r w:rsidRPr="00320D08">
        <w:rPr>
          <w:rFonts w:ascii="Cambria" w:hAnsi="Cambria" w:cs="Times New Roman"/>
          <w:i/>
          <w:iCs/>
          <w:noProof/>
          <w:sz w:val="22"/>
        </w:rPr>
        <w:t>Jurnal Keuangan Dan Perbankan</w:t>
      </w:r>
      <w:r w:rsidRPr="00320D08">
        <w:rPr>
          <w:rFonts w:ascii="Cambria" w:hAnsi="Cambria" w:cs="Times New Roman"/>
          <w:noProof/>
          <w:sz w:val="22"/>
        </w:rPr>
        <w:t xml:space="preserve">, </w:t>
      </w:r>
      <w:r w:rsidRPr="00320D08">
        <w:rPr>
          <w:rFonts w:ascii="Cambria" w:hAnsi="Cambria" w:cs="Times New Roman"/>
          <w:i/>
          <w:iCs/>
          <w:noProof/>
          <w:sz w:val="22"/>
        </w:rPr>
        <w:t>16</w:t>
      </w:r>
      <w:r w:rsidRPr="00320D08">
        <w:rPr>
          <w:rFonts w:ascii="Cambria" w:hAnsi="Cambria" w:cs="Times New Roman"/>
          <w:noProof/>
          <w:sz w:val="22"/>
        </w:rPr>
        <w:t>(2), 167–177. http://jurkubank.wordpress.com</w:t>
      </w:r>
    </w:p>
    <w:p w14:paraId="3B2D511B" w14:textId="191543BF"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Taylor, G., &amp; Richardson, G. (2012). International Corporate Tax Avoidance Practices: Evidence from Australian Firms. </w:t>
      </w:r>
      <w:r w:rsidRPr="00320D08">
        <w:rPr>
          <w:rFonts w:ascii="Cambria" w:hAnsi="Cambria" w:cs="Times New Roman"/>
          <w:i/>
          <w:iCs/>
          <w:noProof/>
          <w:sz w:val="22"/>
        </w:rPr>
        <w:t>The International Journal of Accounting</w:t>
      </w:r>
      <w:r w:rsidRPr="00320D08">
        <w:rPr>
          <w:rFonts w:ascii="Cambria" w:hAnsi="Cambria" w:cs="Times New Roman"/>
          <w:noProof/>
          <w:sz w:val="22"/>
        </w:rPr>
        <w:t xml:space="preserve">, </w:t>
      </w:r>
      <w:r w:rsidRPr="00320D08">
        <w:rPr>
          <w:rFonts w:ascii="Cambria" w:hAnsi="Cambria" w:cs="Times New Roman"/>
          <w:i/>
          <w:iCs/>
          <w:noProof/>
          <w:sz w:val="22"/>
        </w:rPr>
        <w:t>47</w:t>
      </w:r>
      <w:r w:rsidRPr="00320D08">
        <w:rPr>
          <w:rFonts w:ascii="Cambria" w:hAnsi="Cambria" w:cs="Times New Roman"/>
          <w:noProof/>
          <w:sz w:val="22"/>
        </w:rPr>
        <w:t>(4), 469–496. https://doi.org/https://doi.org/10.1016/j.intacc.2012.10.004</w:t>
      </w:r>
    </w:p>
    <w:p w14:paraId="548D3AF8" w14:textId="33C74EF7"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Watts, R. L., &amp; Zimmerman, J. L. (1990). Positive Accounting Theory: A Ten Year Perspective. </w:t>
      </w:r>
      <w:r w:rsidRPr="00320D08">
        <w:rPr>
          <w:rFonts w:ascii="Cambria" w:hAnsi="Cambria" w:cs="Times New Roman"/>
          <w:i/>
          <w:iCs/>
          <w:noProof/>
          <w:sz w:val="22"/>
        </w:rPr>
        <w:t>The Accounting Review</w:t>
      </w:r>
      <w:r w:rsidRPr="00320D08">
        <w:rPr>
          <w:rFonts w:ascii="Cambria" w:hAnsi="Cambria" w:cs="Times New Roman"/>
          <w:noProof/>
          <w:sz w:val="22"/>
        </w:rPr>
        <w:t xml:space="preserve">, </w:t>
      </w:r>
      <w:r w:rsidRPr="00320D08">
        <w:rPr>
          <w:rFonts w:ascii="Cambria" w:hAnsi="Cambria" w:cs="Times New Roman"/>
          <w:i/>
          <w:iCs/>
          <w:noProof/>
          <w:sz w:val="22"/>
        </w:rPr>
        <w:t>65</w:t>
      </w:r>
      <w:r w:rsidRPr="00320D08">
        <w:rPr>
          <w:rFonts w:ascii="Cambria" w:hAnsi="Cambria" w:cs="Times New Roman"/>
          <w:noProof/>
          <w:sz w:val="22"/>
        </w:rPr>
        <w:t>(1), 131–156. http://www.jstor.org/stable/247880</w:t>
      </w:r>
    </w:p>
    <w:p w14:paraId="491C24D8" w14:textId="05B782C5"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Yunita, I. (2011). Analisis Pengaruh Profitabilitas, Kebijakan Utang, Kebijakan Dividen, Size, dan Mekanisme Good Corporate Governance Terhadap Nilai Perusahaan (Studi Kasus Pada Perusahaan Manufaktur yang Terdaftar Di Bursa Efek Indonesia Periode 2005-2010). In </w:t>
      </w:r>
      <w:r w:rsidRPr="00320D08">
        <w:rPr>
          <w:rFonts w:ascii="Cambria" w:hAnsi="Cambria" w:cs="Times New Roman"/>
          <w:i/>
          <w:iCs/>
          <w:noProof/>
          <w:sz w:val="22"/>
        </w:rPr>
        <w:t>Tesis</w:t>
      </w:r>
      <w:r w:rsidRPr="00320D08">
        <w:rPr>
          <w:rFonts w:ascii="Cambria" w:hAnsi="Cambria" w:cs="Times New Roman"/>
          <w:noProof/>
          <w:sz w:val="22"/>
        </w:rPr>
        <w:t xml:space="preserve"> (Issue Semarang: Universitas Diponegoro.).</w:t>
      </w:r>
    </w:p>
    <w:p w14:paraId="57BE49C2" w14:textId="2363DDF1" w:rsidR="007A371B" w:rsidRPr="00320D08" w:rsidRDefault="007A371B" w:rsidP="00320D08">
      <w:pPr>
        <w:widowControl w:val="0"/>
        <w:autoSpaceDE w:val="0"/>
        <w:autoSpaceDN w:val="0"/>
        <w:adjustRightInd w:val="0"/>
        <w:spacing w:line="276" w:lineRule="auto"/>
        <w:ind w:left="709" w:hanging="709"/>
        <w:rPr>
          <w:rFonts w:ascii="Cambria" w:hAnsi="Cambria" w:cs="Times New Roman"/>
          <w:noProof/>
          <w:sz w:val="22"/>
        </w:rPr>
      </w:pPr>
      <w:r w:rsidRPr="00320D08">
        <w:rPr>
          <w:rFonts w:ascii="Cambria" w:hAnsi="Cambria" w:cs="Times New Roman"/>
          <w:noProof/>
          <w:sz w:val="22"/>
        </w:rPr>
        <w:t xml:space="preserve">Zaki, F., Ginting, B., Devi, K., &amp; BAriah, Ch. (2019). Analisis Hukum Terhadap Tindakan Penghindaran Pajak (Tax Avoidance) yang Dilakukan oleh Perusahaan Berdasarkan Hukum Pajak di Indonesia. </w:t>
      </w:r>
      <w:r w:rsidRPr="00320D08">
        <w:rPr>
          <w:rFonts w:ascii="Cambria" w:hAnsi="Cambria" w:cs="Times New Roman"/>
          <w:i/>
          <w:iCs/>
          <w:noProof/>
          <w:sz w:val="22"/>
        </w:rPr>
        <w:t>Usu Law Journal</w:t>
      </w:r>
      <w:r w:rsidRPr="00320D08">
        <w:rPr>
          <w:rFonts w:ascii="Cambria" w:hAnsi="Cambria" w:cs="Times New Roman"/>
          <w:noProof/>
          <w:sz w:val="22"/>
        </w:rPr>
        <w:t xml:space="preserve">, </w:t>
      </w:r>
      <w:r w:rsidRPr="00320D08">
        <w:rPr>
          <w:rFonts w:ascii="Cambria" w:hAnsi="Cambria" w:cs="Times New Roman"/>
          <w:i/>
          <w:iCs/>
          <w:noProof/>
          <w:sz w:val="22"/>
        </w:rPr>
        <w:t>7</w:t>
      </w:r>
      <w:r w:rsidRPr="00320D08">
        <w:rPr>
          <w:rFonts w:ascii="Cambria" w:hAnsi="Cambria" w:cs="Times New Roman"/>
          <w:noProof/>
          <w:sz w:val="22"/>
        </w:rPr>
        <w:t>(6), 1–15.</w:t>
      </w:r>
    </w:p>
    <w:p w14:paraId="2C4E1441" w14:textId="77777777" w:rsidR="001F5C48" w:rsidRPr="00C5133C" w:rsidRDefault="00C374C8" w:rsidP="00C5133C">
      <w:pPr>
        <w:pStyle w:val="Heading1"/>
        <w:spacing w:after="0" w:line="276" w:lineRule="auto"/>
        <w:rPr>
          <w:rFonts w:ascii="Cambria" w:hAnsi="Cambria"/>
          <w:sz w:val="22"/>
          <w:szCs w:val="22"/>
        </w:rPr>
      </w:pPr>
      <w:r w:rsidRPr="00320D08">
        <w:rPr>
          <w:rFonts w:ascii="Cambria" w:hAnsi="Cambria"/>
          <w:sz w:val="22"/>
          <w:szCs w:val="22"/>
        </w:rPr>
        <w:fldChar w:fldCharType="end"/>
      </w:r>
      <w:bookmarkStart w:id="32" w:name="_Toc84232448"/>
    </w:p>
    <w:bookmarkEnd w:id="32"/>
    <w:p w14:paraId="06FFE85B" w14:textId="40482156" w:rsidR="00C374C8" w:rsidRPr="00C5133C" w:rsidRDefault="00C374C8" w:rsidP="00C5133C">
      <w:pPr>
        <w:pStyle w:val="Heading7"/>
        <w:spacing w:line="276" w:lineRule="auto"/>
        <w:rPr>
          <w:rFonts w:ascii="Cambria" w:hAnsi="Cambria"/>
          <w:sz w:val="22"/>
        </w:rPr>
      </w:pPr>
    </w:p>
    <w:p w14:paraId="303B828C" w14:textId="77777777" w:rsidR="001E2BDB" w:rsidRPr="00C5133C" w:rsidRDefault="001E2BDB" w:rsidP="00C5133C">
      <w:pPr>
        <w:spacing w:line="276" w:lineRule="auto"/>
        <w:ind w:firstLine="0"/>
        <w:rPr>
          <w:rFonts w:ascii="Cambria" w:hAnsi="Cambria"/>
          <w:sz w:val="22"/>
        </w:rPr>
      </w:pPr>
    </w:p>
    <w:p w14:paraId="760C01FF" w14:textId="77777777" w:rsidR="001E2BDB" w:rsidRPr="00C5133C" w:rsidRDefault="001E2BDB" w:rsidP="00C5133C">
      <w:pPr>
        <w:spacing w:line="276" w:lineRule="auto"/>
        <w:ind w:firstLine="0"/>
        <w:rPr>
          <w:rFonts w:ascii="Cambria" w:hAnsi="Cambria"/>
          <w:sz w:val="22"/>
        </w:rPr>
      </w:pPr>
    </w:p>
    <w:p w14:paraId="45B5809F" w14:textId="77777777" w:rsidR="001E2BDB" w:rsidRPr="00C5133C" w:rsidRDefault="001E2BDB" w:rsidP="00C5133C">
      <w:pPr>
        <w:spacing w:line="276" w:lineRule="auto"/>
        <w:ind w:firstLine="0"/>
        <w:rPr>
          <w:rFonts w:ascii="Cambria" w:hAnsi="Cambria"/>
          <w:sz w:val="22"/>
        </w:rPr>
      </w:pPr>
    </w:p>
    <w:p w14:paraId="5F14220F" w14:textId="77777777" w:rsidR="001E2BDB" w:rsidRPr="00C5133C" w:rsidRDefault="001E2BDB" w:rsidP="00C5133C">
      <w:pPr>
        <w:spacing w:line="276" w:lineRule="auto"/>
        <w:ind w:firstLine="0"/>
        <w:rPr>
          <w:rFonts w:ascii="Cambria" w:hAnsi="Cambria"/>
          <w:sz w:val="22"/>
        </w:rPr>
      </w:pPr>
    </w:p>
    <w:p w14:paraId="5134B24E" w14:textId="77777777" w:rsidR="009231EA" w:rsidRPr="00C5133C" w:rsidRDefault="009231EA" w:rsidP="00C5133C">
      <w:pPr>
        <w:spacing w:line="276" w:lineRule="auto"/>
        <w:rPr>
          <w:rFonts w:ascii="Cambria" w:hAnsi="Cambria"/>
          <w:sz w:val="22"/>
        </w:rPr>
      </w:pPr>
    </w:p>
    <w:p w14:paraId="4E7588D4" w14:textId="77777777" w:rsidR="009231EA" w:rsidRPr="00C5133C" w:rsidRDefault="009231EA" w:rsidP="00C5133C">
      <w:pPr>
        <w:spacing w:line="276" w:lineRule="auto"/>
        <w:ind w:firstLine="0"/>
        <w:rPr>
          <w:rFonts w:ascii="Cambria" w:hAnsi="Cambria"/>
          <w:sz w:val="22"/>
        </w:rPr>
      </w:pPr>
    </w:p>
    <w:p w14:paraId="42FCC443" w14:textId="77777777" w:rsidR="00C374C8" w:rsidRPr="00C5133C" w:rsidRDefault="00C374C8" w:rsidP="00C5133C">
      <w:pPr>
        <w:spacing w:line="276" w:lineRule="auto"/>
        <w:rPr>
          <w:rFonts w:ascii="Cambria" w:hAnsi="Cambria"/>
          <w:sz w:val="22"/>
        </w:rPr>
      </w:pPr>
    </w:p>
    <w:p w14:paraId="760224B0" w14:textId="77777777" w:rsidR="00C374C8" w:rsidRPr="00C5133C" w:rsidRDefault="00C374C8" w:rsidP="00C5133C">
      <w:pPr>
        <w:spacing w:line="276" w:lineRule="auto"/>
        <w:rPr>
          <w:rFonts w:ascii="Cambria" w:hAnsi="Cambria"/>
          <w:sz w:val="22"/>
        </w:rPr>
      </w:pPr>
    </w:p>
    <w:p w14:paraId="4F70C755" w14:textId="77777777" w:rsidR="009231EA" w:rsidRPr="00C5133C" w:rsidRDefault="009231EA" w:rsidP="00AB7B17">
      <w:pPr>
        <w:spacing w:line="240" w:lineRule="auto"/>
        <w:rPr>
          <w:rFonts w:ascii="Cambria" w:hAnsi="Cambria"/>
          <w:sz w:val="22"/>
        </w:rPr>
      </w:pPr>
    </w:p>
    <w:sectPr w:rsidR="009231EA" w:rsidRPr="00C5133C" w:rsidSect="00953011">
      <w:headerReference w:type="even" r:id="rId23"/>
      <w:headerReference w:type="default" r:id="rId24"/>
      <w:type w:val="continuous"/>
      <w:pgSz w:w="11906" w:h="16838"/>
      <w:pgMar w:top="1134" w:right="1134" w:bottom="1134" w:left="1701" w:header="709" w:footer="709" w:gutter="0"/>
      <w:pgNumType w:start="1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C6B24" w14:textId="77777777" w:rsidR="00A612E6" w:rsidRDefault="00A612E6" w:rsidP="00656150">
      <w:pPr>
        <w:spacing w:line="240" w:lineRule="auto"/>
      </w:pPr>
      <w:r>
        <w:separator/>
      </w:r>
    </w:p>
  </w:endnote>
  <w:endnote w:type="continuationSeparator" w:id="0">
    <w:p w14:paraId="7991FBDF" w14:textId="77777777" w:rsidR="00A612E6" w:rsidRDefault="00A612E6" w:rsidP="00656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66033" w14:textId="77777777" w:rsidR="00A612E6" w:rsidRDefault="00A612E6" w:rsidP="00656150">
      <w:pPr>
        <w:spacing w:line="240" w:lineRule="auto"/>
      </w:pPr>
      <w:r>
        <w:separator/>
      </w:r>
    </w:p>
  </w:footnote>
  <w:footnote w:type="continuationSeparator" w:id="0">
    <w:p w14:paraId="71B2F1C5" w14:textId="77777777" w:rsidR="00A612E6" w:rsidRDefault="00A612E6" w:rsidP="00656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id w:val="-1401294841"/>
      <w:docPartObj>
        <w:docPartGallery w:val="Page Numbers (Top of Page)"/>
        <w:docPartUnique/>
      </w:docPartObj>
    </w:sdtPr>
    <w:sdtEndPr>
      <w:rPr>
        <w:noProof/>
      </w:rPr>
    </w:sdtEndPr>
    <w:sdtContent>
      <w:p w14:paraId="2E31AE18" w14:textId="6A0D5B59" w:rsidR="00ED2991" w:rsidRPr="00ED2991" w:rsidRDefault="00ED2991" w:rsidP="00ED2991">
        <w:pPr>
          <w:pStyle w:val="Header"/>
          <w:ind w:firstLine="25"/>
          <w:rPr>
            <w:rFonts w:ascii="Cambria" w:hAnsi="Cambria"/>
            <w:noProof/>
          </w:rPr>
        </w:pPr>
        <w:r w:rsidRPr="00DE5DE8">
          <w:rPr>
            <w:rFonts w:ascii="Cambria" w:hAnsi="Cambria"/>
          </w:rPr>
          <w:fldChar w:fldCharType="begin"/>
        </w:r>
        <w:r w:rsidRPr="00DE5DE8">
          <w:rPr>
            <w:rFonts w:ascii="Cambria" w:hAnsi="Cambria"/>
          </w:rPr>
          <w:instrText xml:space="preserve"> PAGE   \* MERGEFORMAT </w:instrText>
        </w:r>
        <w:r w:rsidRPr="00DE5DE8">
          <w:rPr>
            <w:rFonts w:ascii="Cambria" w:hAnsi="Cambria"/>
          </w:rPr>
          <w:fldChar w:fldCharType="separate"/>
        </w:r>
        <w:r>
          <w:rPr>
            <w:rFonts w:ascii="Cambria" w:hAnsi="Cambria"/>
          </w:rPr>
          <w:t>2</w:t>
        </w:r>
        <w:r w:rsidRPr="00DE5DE8">
          <w:rPr>
            <w:rFonts w:ascii="Cambria" w:hAnsi="Cambria"/>
            <w:noProof/>
          </w:rPr>
          <w:fldChar w:fldCharType="end"/>
        </w:r>
        <w:r w:rsidRPr="00DE5DE8">
          <w:rPr>
            <w:rFonts w:ascii="Cambria" w:hAnsi="Cambria"/>
          </w:rPr>
          <w:t xml:space="preserve"> | </w:t>
        </w:r>
        <w:r w:rsidRPr="00DE5DE8">
          <w:rPr>
            <w:rFonts w:ascii="Cambria" w:hAnsi="Cambria"/>
            <w:i/>
          </w:rPr>
          <w:t>Bina Ekonomi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id w:val="176318283"/>
      <w:docPartObj>
        <w:docPartGallery w:val="Page Numbers (Top of Page)"/>
        <w:docPartUnique/>
      </w:docPartObj>
    </w:sdtPr>
    <w:sdtEndPr/>
    <w:sdtContent>
      <w:p w14:paraId="3E10F856" w14:textId="2E24DE1B" w:rsidR="009D024B" w:rsidRPr="00ED2991" w:rsidRDefault="00ED2991" w:rsidP="00ED2991">
        <w:pPr>
          <w:pStyle w:val="Header"/>
          <w:jc w:val="right"/>
          <w:rPr>
            <w:rFonts w:ascii="Cambria" w:hAnsi="Cambria"/>
          </w:rPr>
        </w:pPr>
        <w:r>
          <w:rPr>
            <w:rFonts w:ascii="Cambria" w:hAnsi="Cambria"/>
            <w:i/>
          </w:rPr>
          <w:t xml:space="preserve">Volume 25 No 2 Tahun 2021 </w:t>
        </w:r>
        <w:r>
          <w:rPr>
            <w:rFonts w:ascii="Cambria" w:hAnsi="Cambria"/>
          </w:rPr>
          <w:t xml:space="preserve">| </w:t>
        </w: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1</w:t>
        </w:r>
        <w:r>
          <w:rPr>
            <w:rFonts w:ascii="Cambria" w:hAnsi="Cambria"/>
            <w:noProof/>
          </w:rPr>
          <w:fldChar w:fldCharType="end"/>
        </w:r>
      </w:p>
    </w:sdtContent>
  </w:sdt>
  <w:p w14:paraId="2C13DA1A" w14:textId="77777777" w:rsidR="009D024B" w:rsidRDefault="009D0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635F"/>
    <w:multiLevelType w:val="hybridMultilevel"/>
    <w:tmpl w:val="E4D69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66CB"/>
    <w:multiLevelType w:val="hybridMultilevel"/>
    <w:tmpl w:val="E36AD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151C0F"/>
    <w:multiLevelType w:val="hybridMultilevel"/>
    <w:tmpl w:val="D340CBCA"/>
    <w:lvl w:ilvl="0" w:tplc="95127E7C">
      <w:start w:val="1"/>
      <w:numFmt w:val="lowerRoman"/>
      <w:lvlText w:val="%1."/>
      <w:lvlJc w:val="left"/>
      <w:pPr>
        <w:ind w:left="1440" w:hanging="72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 w15:restartNumberingAfterBreak="0">
    <w:nsid w:val="14ED71CD"/>
    <w:multiLevelType w:val="hybridMultilevel"/>
    <w:tmpl w:val="EF4E1306"/>
    <w:lvl w:ilvl="0" w:tplc="4516C488">
      <w:start w:val="1"/>
      <w:numFmt w:val="lowerLetter"/>
      <w:pStyle w:val="subsubbab"/>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EC403C3"/>
    <w:multiLevelType w:val="hybridMultilevel"/>
    <w:tmpl w:val="FCC49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4849"/>
    <w:multiLevelType w:val="hybridMultilevel"/>
    <w:tmpl w:val="1D8E30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354C73AA"/>
    <w:multiLevelType w:val="hybridMultilevel"/>
    <w:tmpl w:val="1E8413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CF5126"/>
    <w:multiLevelType w:val="hybridMultilevel"/>
    <w:tmpl w:val="E3224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1E21DC"/>
    <w:multiLevelType w:val="hybridMultilevel"/>
    <w:tmpl w:val="732CE45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AD23CAC"/>
    <w:multiLevelType w:val="multilevel"/>
    <w:tmpl w:val="277C0CB4"/>
    <w:styleLink w:val="KTTA1"/>
    <w:lvl w:ilvl="0">
      <w:start w:val="1"/>
      <w:numFmt w:val="upperRoman"/>
      <w:lvlText w:val="BAB %1"/>
      <w:lvlJc w:val="center"/>
      <w:pPr>
        <w:ind w:left="1069" w:hanging="360"/>
      </w:pPr>
      <w:rPr>
        <w:rFonts w:ascii="Times New Roman" w:hAnsi="Times New Roman" w:cs="Times New Roman" w:hint="default"/>
        <w:b/>
        <w:i w:val="0"/>
        <w:caps/>
        <w:sz w:val="28"/>
      </w:rPr>
    </w:lvl>
    <w:lvl w:ilvl="1">
      <w:start w:val="1"/>
      <w:numFmt w:val="upperLetter"/>
      <w:pStyle w:val="SubBab"/>
      <w:lvlText w:val="%2."/>
      <w:lvlJc w:val="left"/>
      <w:pPr>
        <w:ind w:left="425" w:hanging="425"/>
      </w:pPr>
      <w:rPr>
        <w:rFonts w:ascii="Times New Roman" w:hAnsi="Times New Roman" w:cs="Times New Roman" w:hint="default"/>
        <w:b/>
        <w:i w:val="0"/>
        <w:sz w:val="24"/>
      </w:rPr>
    </w:lvl>
    <w:lvl w:ilvl="2">
      <w:start w:val="1"/>
      <w:numFmt w:val="decimal"/>
      <w:pStyle w:val="SubSubBab0"/>
      <w:lvlText w:val="%3."/>
      <w:lvlJc w:val="left"/>
      <w:pPr>
        <w:ind w:left="425" w:hanging="425"/>
      </w:pPr>
      <w:rPr>
        <w:rFonts w:ascii="Times New Roman" w:hAnsi="Times New Roman" w:cs="Times New Roman" w:hint="default"/>
        <w:b/>
        <w:i w:val="0"/>
        <w:sz w:val="24"/>
      </w:rPr>
    </w:lvl>
    <w:lvl w:ilvl="3">
      <w:start w:val="1"/>
      <w:numFmt w:val="lowerLetter"/>
      <w:pStyle w:val="SubSubSubBab"/>
      <w:lvlText w:val="%4."/>
      <w:lvlJc w:val="left"/>
      <w:pPr>
        <w:ind w:left="425" w:hanging="425"/>
      </w:pPr>
      <w:rPr>
        <w:rFonts w:ascii="Times New Roman" w:hAnsi="Times New Roman" w:cs="Times New Roman" w:hint="default"/>
        <w:sz w:val="24"/>
      </w:rPr>
    </w:lvl>
    <w:lvl w:ilvl="4">
      <w:start w:val="1"/>
      <w:numFmt w:val="decimal"/>
      <w:lvlText w:val="%5)"/>
      <w:lvlJc w:val="left"/>
      <w:pPr>
        <w:ind w:left="425" w:hanging="425"/>
      </w:pPr>
      <w:rPr>
        <w:rFonts w:ascii="Times New Roman" w:hAnsi="Times New Roman" w:cs="Times New Roman" w:hint="default"/>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7D3519"/>
    <w:multiLevelType w:val="hybridMultilevel"/>
    <w:tmpl w:val="FFECA17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D3F675D"/>
    <w:multiLevelType w:val="hybridMultilevel"/>
    <w:tmpl w:val="BCBE48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D830A7D"/>
    <w:multiLevelType w:val="hybridMultilevel"/>
    <w:tmpl w:val="A756FE04"/>
    <w:lvl w:ilvl="0" w:tplc="E5CA10C4">
      <w:start w:val="1"/>
      <w:numFmt w:val="lowerRoman"/>
      <w:lvlText w:val="%1."/>
      <w:lvlJc w:val="left"/>
      <w:pPr>
        <w:ind w:left="1440" w:hanging="72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3" w15:restartNumberingAfterBreak="0">
    <w:nsid w:val="400D741F"/>
    <w:multiLevelType w:val="multilevel"/>
    <w:tmpl w:val="3522C53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40E37B46"/>
    <w:multiLevelType w:val="hybridMultilevel"/>
    <w:tmpl w:val="8BB29202"/>
    <w:lvl w:ilvl="0" w:tplc="04210019">
      <w:start w:val="3"/>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A45593"/>
    <w:multiLevelType w:val="hybridMultilevel"/>
    <w:tmpl w:val="F5345F86"/>
    <w:lvl w:ilvl="0" w:tplc="59A68D4A">
      <w:start w:val="1"/>
      <w:numFmt w:val="lowerRoman"/>
      <w:lvlText w:val="%1."/>
      <w:lvlJc w:val="left"/>
      <w:pPr>
        <w:ind w:left="1440" w:hanging="72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6" w15:restartNumberingAfterBreak="0">
    <w:nsid w:val="48C03EA1"/>
    <w:multiLevelType w:val="hybridMultilevel"/>
    <w:tmpl w:val="B860F3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657261"/>
    <w:multiLevelType w:val="hybridMultilevel"/>
    <w:tmpl w:val="7644A0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56135AA1"/>
    <w:multiLevelType w:val="hybridMultilevel"/>
    <w:tmpl w:val="3B10211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56594954"/>
    <w:multiLevelType w:val="multilevel"/>
    <w:tmpl w:val="711A56C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355D3C"/>
    <w:multiLevelType w:val="multilevel"/>
    <w:tmpl w:val="44A4D3A8"/>
    <w:lvl w:ilvl="0">
      <w:start w:val="1"/>
      <w:numFmt w:val="lowerLetter"/>
      <w:lvlText w:val="%1."/>
      <w:lvlJc w:val="left"/>
      <w:pPr>
        <w:ind w:left="1860" w:hanging="360"/>
      </w:p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21" w15:restartNumberingAfterBreak="0">
    <w:nsid w:val="599207F9"/>
    <w:multiLevelType w:val="hybridMultilevel"/>
    <w:tmpl w:val="9B92AF6C"/>
    <w:lvl w:ilvl="0" w:tplc="74A4128A">
      <w:start w:val="1"/>
      <w:numFmt w:val="decimal"/>
      <w:pStyle w:val="SubBab4"/>
      <w:lvlText w:val="4.%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3ED44D9"/>
    <w:multiLevelType w:val="hybridMultilevel"/>
    <w:tmpl w:val="13621CB6"/>
    <w:lvl w:ilvl="0" w:tplc="04090001">
      <w:start w:val="1"/>
      <w:numFmt w:val="bullet"/>
      <w:lvlText w:val=""/>
      <w:lvlJc w:val="left"/>
      <w:pPr>
        <w:ind w:left="1015" w:hanging="360"/>
      </w:pPr>
      <w:rPr>
        <w:rFonts w:ascii="Symbol" w:hAnsi="Symbol" w:hint="default"/>
      </w:rPr>
    </w:lvl>
    <w:lvl w:ilvl="1" w:tplc="04090003">
      <w:start w:val="1"/>
      <w:numFmt w:val="bullet"/>
      <w:lvlText w:val="o"/>
      <w:lvlJc w:val="left"/>
      <w:pPr>
        <w:ind w:left="1735" w:hanging="360"/>
      </w:pPr>
      <w:rPr>
        <w:rFonts w:ascii="Courier New" w:hAnsi="Courier New" w:cs="Courier New" w:hint="default"/>
      </w:rPr>
    </w:lvl>
    <w:lvl w:ilvl="2" w:tplc="04090005">
      <w:start w:val="1"/>
      <w:numFmt w:val="bullet"/>
      <w:lvlText w:val=""/>
      <w:lvlJc w:val="left"/>
      <w:pPr>
        <w:ind w:left="2455" w:hanging="360"/>
      </w:pPr>
      <w:rPr>
        <w:rFonts w:ascii="Wingdings" w:hAnsi="Wingdings" w:hint="default"/>
      </w:rPr>
    </w:lvl>
    <w:lvl w:ilvl="3" w:tplc="04090001">
      <w:start w:val="1"/>
      <w:numFmt w:val="bullet"/>
      <w:lvlText w:val=""/>
      <w:lvlJc w:val="left"/>
      <w:pPr>
        <w:ind w:left="3175" w:hanging="360"/>
      </w:pPr>
      <w:rPr>
        <w:rFonts w:ascii="Symbol" w:hAnsi="Symbol" w:hint="default"/>
      </w:rPr>
    </w:lvl>
    <w:lvl w:ilvl="4" w:tplc="04090003">
      <w:start w:val="1"/>
      <w:numFmt w:val="bullet"/>
      <w:lvlText w:val="o"/>
      <w:lvlJc w:val="left"/>
      <w:pPr>
        <w:ind w:left="3895" w:hanging="360"/>
      </w:pPr>
      <w:rPr>
        <w:rFonts w:ascii="Courier New" w:hAnsi="Courier New" w:cs="Courier New" w:hint="default"/>
      </w:rPr>
    </w:lvl>
    <w:lvl w:ilvl="5" w:tplc="04090005">
      <w:start w:val="1"/>
      <w:numFmt w:val="bullet"/>
      <w:lvlText w:val=""/>
      <w:lvlJc w:val="left"/>
      <w:pPr>
        <w:ind w:left="4615" w:hanging="360"/>
      </w:pPr>
      <w:rPr>
        <w:rFonts w:ascii="Wingdings" w:hAnsi="Wingdings" w:hint="default"/>
      </w:rPr>
    </w:lvl>
    <w:lvl w:ilvl="6" w:tplc="04090001">
      <w:start w:val="1"/>
      <w:numFmt w:val="bullet"/>
      <w:lvlText w:val=""/>
      <w:lvlJc w:val="left"/>
      <w:pPr>
        <w:ind w:left="5335" w:hanging="360"/>
      </w:pPr>
      <w:rPr>
        <w:rFonts w:ascii="Symbol" w:hAnsi="Symbol" w:hint="default"/>
      </w:rPr>
    </w:lvl>
    <w:lvl w:ilvl="7" w:tplc="04090003">
      <w:start w:val="1"/>
      <w:numFmt w:val="bullet"/>
      <w:lvlText w:val="o"/>
      <w:lvlJc w:val="left"/>
      <w:pPr>
        <w:ind w:left="6055" w:hanging="360"/>
      </w:pPr>
      <w:rPr>
        <w:rFonts w:ascii="Courier New" w:hAnsi="Courier New" w:cs="Courier New" w:hint="default"/>
      </w:rPr>
    </w:lvl>
    <w:lvl w:ilvl="8" w:tplc="04090005">
      <w:start w:val="1"/>
      <w:numFmt w:val="bullet"/>
      <w:lvlText w:val=""/>
      <w:lvlJc w:val="left"/>
      <w:pPr>
        <w:ind w:left="6775" w:hanging="360"/>
      </w:pPr>
      <w:rPr>
        <w:rFonts w:ascii="Wingdings" w:hAnsi="Wingdings" w:hint="default"/>
      </w:rPr>
    </w:lvl>
  </w:abstractNum>
  <w:abstractNum w:abstractNumId="23" w15:restartNumberingAfterBreak="0">
    <w:nsid w:val="6880315B"/>
    <w:multiLevelType w:val="multilevel"/>
    <w:tmpl w:val="83A60F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827E48"/>
    <w:multiLevelType w:val="hybridMultilevel"/>
    <w:tmpl w:val="6CEE50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BB4736"/>
    <w:multiLevelType w:val="hybridMultilevel"/>
    <w:tmpl w:val="67D01C0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42E5871"/>
    <w:multiLevelType w:val="hybridMultilevel"/>
    <w:tmpl w:val="7F66D5A2"/>
    <w:lvl w:ilvl="0" w:tplc="0504C04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4"/>
  </w:num>
  <w:num w:numId="21">
    <w:abstractNumId w:val="18"/>
  </w:num>
  <w:num w:numId="22">
    <w:abstractNumId w:val="7"/>
  </w:num>
  <w:num w:numId="23">
    <w:abstractNumId w:val="6"/>
  </w:num>
  <w:num w:numId="24">
    <w:abstractNumId w:val="4"/>
  </w:num>
  <w:num w:numId="25">
    <w:abstractNumId w:val="0"/>
  </w:num>
  <w:num w:numId="26">
    <w:abstractNumId w:val="14"/>
  </w:num>
  <w:num w:numId="27">
    <w:abstractNumId w:val="10"/>
  </w:num>
  <w:num w:numId="28">
    <w:abstractNumId w:val="5"/>
  </w:num>
  <w:num w:numId="29">
    <w:abstractNumId w:val="25"/>
  </w:num>
  <w:num w:numId="3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CA"/>
    <w:rsid w:val="00000379"/>
    <w:rsid w:val="000033B5"/>
    <w:rsid w:val="00005550"/>
    <w:rsid w:val="000138AA"/>
    <w:rsid w:val="00013E82"/>
    <w:rsid w:val="0001638C"/>
    <w:rsid w:val="000454A5"/>
    <w:rsid w:val="000655E1"/>
    <w:rsid w:val="000664A5"/>
    <w:rsid w:val="000775F6"/>
    <w:rsid w:val="000811FA"/>
    <w:rsid w:val="00083B63"/>
    <w:rsid w:val="000A0F92"/>
    <w:rsid w:val="000B4A27"/>
    <w:rsid w:val="000B7204"/>
    <w:rsid w:val="000D3059"/>
    <w:rsid w:val="000D4B56"/>
    <w:rsid w:val="000E5E5A"/>
    <w:rsid w:val="000F46A4"/>
    <w:rsid w:val="000F7C94"/>
    <w:rsid w:val="001233A6"/>
    <w:rsid w:val="001404CF"/>
    <w:rsid w:val="00141F51"/>
    <w:rsid w:val="00143894"/>
    <w:rsid w:val="0015067E"/>
    <w:rsid w:val="00172514"/>
    <w:rsid w:val="0017361C"/>
    <w:rsid w:val="00176FCA"/>
    <w:rsid w:val="00177C2A"/>
    <w:rsid w:val="0018793B"/>
    <w:rsid w:val="001938B2"/>
    <w:rsid w:val="00193E1D"/>
    <w:rsid w:val="00195991"/>
    <w:rsid w:val="001A11D9"/>
    <w:rsid w:val="001B0532"/>
    <w:rsid w:val="001C68B4"/>
    <w:rsid w:val="001E2BDB"/>
    <w:rsid w:val="001E3C98"/>
    <w:rsid w:val="001E476E"/>
    <w:rsid w:val="001F334D"/>
    <w:rsid w:val="001F5C48"/>
    <w:rsid w:val="00212A8D"/>
    <w:rsid w:val="002146A5"/>
    <w:rsid w:val="002222F4"/>
    <w:rsid w:val="0023125F"/>
    <w:rsid w:val="00235A2B"/>
    <w:rsid w:val="00254373"/>
    <w:rsid w:val="0025437F"/>
    <w:rsid w:val="0026033D"/>
    <w:rsid w:val="002645F3"/>
    <w:rsid w:val="00264649"/>
    <w:rsid w:val="0027437E"/>
    <w:rsid w:val="00280FE1"/>
    <w:rsid w:val="00286592"/>
    <w:rsid w:val="00292B44"/>
    <w:rsid w:val="002A0D9F"/>
    <w:rsid w:val="002C0EA0"/>
    <w:rsid w:val="002C4C00"/>
    <w:rsid w:val="002E152E"/>
    <w:rsid w:val="002E5449"/>
    <w:rsid w:val="002F7A0A"/>
    <w:rsid w:val="00303495"/>
    <w:rsid w:val="00311A26"/>
    <w:rsid w:val="003178B6"/>
    <w:rsid w:val="00320D08"/>
    <w:rsid w:val="00325D40"/>
    <w:rsid w:val="003265CE"/>
    <w:rsid w:val="003276E5"/>
    <w:rsid w:val="00332F29"/>
    <w:rsid w:val="00335A30"/>
    <w:rsid w:val="00361827"/>
    <w:rsid w:val="00361DC5"/>
    <w:rsid w:val="00362203"/>
    <w:rsid w:val="00367AD4"/>
    <w:rsid w:val="0037789E"/>
    <w:rsid w:val="00383445"/>
    <w:rsid w:val="003845B9"/>
    <w:rsid w:val="00391C31"/>
    <w:rsid w:val="003B2FAE"/>
    <w:rsid w:val="003C59C9"/>
    <w:rsid w:val="003D0F96"/>
    <w:rsid w:val="003D3DA6"/>
    <w:rsid w:val="004023EB"/>
    <w:rsid w:val="0041166D"/>
    <w:rsid w:val="004149A2"/>
    <w:rsid w:val="00417F55"/>
    <w:rsid w:val="00420DE2"/>
    <w:rsid w:val="00423A9B"/>
    <w:rsid w:val="00431E98"/>
    <w:rsid w:val="00442890"/>
    <w:rsid w:val="00444985"/>
    <w:rsid w:val="00456831"/>
    <w:rsid w:val="00460550"/>
    <w:rsid w:val="00484584"/>
    <w:rsid w:val="0048741C"/>
    <w:rsid w:val="0049008E"/>
    <w:rsid w:val="0049500B"/>
    <w:rsid w:val="0049690A"/>
    <w:rsid w:val="00497315"/>
    <w:rsid w:val="004B41DA"/>
    <w:rsid w:val="004C2EE0"/>
    <w:rsid w:val="004D040D"/>
    <w:rsid w:val="004D2416"/>
    <w:rsid w:val="004D67AB"/>
    <w:rsid w:val="004E6360"/>
    <w:rsid w:val="004E6C6B"/>
    <w:rsid w:val="004F7E06"/>
    <w:rsid w:val="00505D7B"/>
    <w:rsid w:val="00517739"/>
    <w:rsid w:val="00531ED9"/>
    <w:rsid w:val="00562456"/>
    <w:rsid w:val="0058701C"/>
    <w:rsid w:val="005902C7"/>
    <w:rsid w:val="005A261A"/>
    <w:rsid w:val="005A547F"/>
    <w:rsid w:val="005A5911"/>
    <w:rsid w:val="005C6FAF"/>
    <w:rsid w:val="005E0A32"/>
    <w:rsid w:val="005F49BD"/>
    <w:rsid w:val="00600FC9"/>
    <w:rsid w:val="006250D7"/>
    <w:rsid w:val="00634CD9"/>
    <w:rsid w:val="0063595B"/>
    <w:rsid w:val="00635A36"/>
    <w:rsid w:val="00642660"/>
    <w:rsid w:val="0065205A"/>
    <w:rsid w:val="00656150"/>
    <w:rsid w:val="00656272"/>
    <w:rsid w:val="006654D0"/>
    <w:rsid w:val="00672DBD"/>
    <w:rsid w:val="00673B33"/>
    <w:rsid w:val="006A4C43"/>
    <w:rsid w:val="006B4DCD"/>
    <w:rsid w:val="006B63ED"/>
    <w:rsid w:val="006B701B"/>
    <w:rsid w:val="006C2D34"/>
    <w:rsid w:val="006C33AD"/>
    <w:rsid w:val="006C645C"/>
    <w:rsid w:val="006C6850"/>
    <w:rsid w:val="006D2571"/>
    <w:rsid w:val="006D5B03"/>
    <w:rsid w:val="006D66D8"/>
    <w:rsid w:val="006F528B"/>
    <w:rsid w:val="006F6979"/>
    <w:rsid w:val="00701D49"/>
    <w:rsid w:val="007055D2"/>
    <w:rsid w:val="00722EB3"/>
    <w:rsid w:val="00727B5B"/>
    <w:rsid w:val="007373AC"/>
    <w:rsid w:val="00737B18"/>
    <w:rsid w:val="00740882"/>
    <w:rsid w:val="00750C56"/>
    <w:rsid w:val="0075656D"/>
    <w:rsid w:val="007615CD"/>
    <w:rsid w:val="00770F6C"/>
    <w:rsid w:val="00774B59"/>
    <w:rsid w:val="007A2878"/>
    <w:rsid w:val="007A371B"/>
    <w:rsid w:val="007A401A"/>
    <w:rsid w:val="007A46F3"/>
    <w:rsid w:val="007A7939"/>
    <w:rsid w:val="007A7975"/>
    <w:rsid w:val="007B5A9C"/>
    <w:rsid w:val="007B75BC"/>
    <w:rsid w:val="007C6560"/>
    <w:rsid w:val="007D791A"/>
    <w:rsid w:val="007E3F31"/>
    <w:rsid w:val="007F22F9"/>
    <w:rsid w:val="007F3332"/>
    <w:rsid w:val="007F5466"/>
    <w:rsid w:val="007F5DC9"/>
    <w:rsid w:val="007F6C2F"/>
    <w:rsid w:val="0080684B"/>
    <w:rsid w:val="00812E77"/>
    <w:rsid w:val="00832095"/>
    <w:rsid w:val="008358DA"/>
    <w:rsid w:val="0083677D"/>
    <w:rsid w:val="0084386D"/>
    <w:rsid w:val="00844852"/>
    <w:rsid w:val="00844881"/>
    <w:rsid w:val="00845514"/>
    <w:rsid w:val="008602DA"/>
    <w:rsid w:val="00864147"/>
    <w:rsid w:val="0087031E"/>
    <w:rsid w:val="00885185"/>
    <w:rsid w:val="00887373"/>
    <w:rsid w:val="008B59D0"/>
    <w:rsid w:val="008D5150"/>
    <w:rsid w:val="008F224F"/>
    <w:rsid w:val="008F40E7"/>
    <w:rsid w:val="009000A7"/>
    <w:rsid w:val="009017FB"/>
    <w:rsid w:val="009022FB"/>
    <w:rsid w:val="00912D90"/>
    <w:rsid w:val="00915FE3"/>
    <w:rsid w:val="00920016"/>
    <w:rsid w:val="009231EA"/>
    <w:rsid w:val="00926BC5"/>
    <w:rsid w:val="0094021D"/>
    <w:rsid w:val="00951810"/>
    <w:rsid w:val="00953011"/>
    <w:rsid w:val="00966599"/>
    <w:rsid w:val="0097207E"/>
    <w:rsid w:val="009726DD"/>
    <w:rsid w:val="00975468"/>
    <w:rsid w:val="009820F9"/>
    <w:rsid w:val="00984877"/>
    <w:rsid w:val="009C6E50"/>
    <w:rsid w:val="009D024B"/>
    <w:rsid w:val="009D158C"/>
    <w:rsid w:val="009E6178"/>
    <w:rsid w:val="009F1CB3"/>
    <w:rsid w:val="009F4D92"/>
    <w:rsid w:val="00A00C44"/>
    <w:rsid w:val="00A06DFB"/>
    <w:rsid w:val="00A104EB"/>
    <w:rsid w:val="00A243FF"/>
    <w:rsid w:val="00A34C6B"/>
    <w:rsid w:val="00A44047"/>
    <w:rsid w:val="00A4671A"/>
    <w:rsid w:val="00A54956"/>
    <w:rsid w:val="00A57413"/>
    <w:rsid w:val="00A612E6"/>
    <w:rsid w:val="00A776AA"/>
    <w:rsid w:val="00A858BF"/>
    <w:rsid w:val="00A908C8"/>
    <w:rsid w:val="00A934E3"/>
    <w:rsid w:val="00A94B77"/>
    <w:rsid w:val="00AA0233"/>
    <w:rsid w:val="00AA0FD3"/>
    <w:rsid w:val="00AA1D33"/>
    <w:rsid w:val="00AB4EDB"/>
    <w:rsid w:val="00AB63E9"/>
    <w:rsid w:val="00AB6DC8"/>
    <w:rsid w:val="00AB7B17"/>
    <w:rsid w:val="00AD532F"/>
    <w:rsid w:val="00AE46D2"/>
    <w:rsid w:val="00AE58D8"/>
    <w:rsid w:val="00AE61B2"/>
    <w:rsid w:val="00AF7A5D"/>
    <w:rsid w:val="00B0633E"/>
    <w:rsid w:val="00B0703C"/>
    <w:rsid w:val="00B079B7"/>
    <w:rsid w:val="00B25A98"/>
    <w:rsid w:val="00B3689D"/>
    <w:rsid w:val="00B45E62"/>
    <w:rsid w:val="00B704D3"/>
    <w:rsid w:val="00B75202"/>
    <w:rsid w:val="00B84E03"/>
    <w:rsid w:val="00B85493"/>
    <w:rsid w:val="00B97FE2"/>
    <w:rsid w:val="00BA0CAB"/>
    <w:rsid w:val="00BA2D14"/>
    <w:rsid w:val="00BE21DC"/>
    <w:rsid w:val="00BE4D56"/>
    <w:rsid w:val="00BF13BD"/>
    <w:rsid w:val="00BF2898"/>
    <w:rsid w:val="00BF5544"/>
    <w:rsid w:val="00C135C4"/>
    <w:rsid w:val="00C15644"/>
    <w:rsid w:val="00C167E7"/>
    <w:rsid w:val="00C20459"/>
    <w:rsid w:val="00C3546F"/>
    <w:rsid w:val="00C35E0E"/>
    <w:rsid w:val="00C374C8"/>
    <w:rsid w:val="00C41346"/>
    <w:rsid w:val="00C5133C"/>
    <w:rsid w:val="00C566DA"/>
    <w:rsid w:val="00C7483A"/>
    <w:rsid w:val="00C97886"/>
    <w:rsid w:val="00CA30BF"/>
    <w:rsid w:val="00CD6F04"/>
    <w:rsid w:val="00CE0E72"/>
    <w:rsid w:val="00CE5906"/>
    <w:rsid w:val="00CF0B87"/>
    <w:rsid w:val="00D2044B"/>
    <w:rsid w:val="00D24B88"/>
    <w:rsid w:val="00D24F57"/>
    <w:rsid w:val="00D31C9F"/>
    <w:rsid w:val="00D34E29"/>
    <w:rsid w:val="00D44804"/>
    <w:rsid w:val="00D56C46"/>
    <w:rsid w:val="00D70069"/>
    <w:rsid w:val="00D717D3"/>
    <w:rsid w:val="00D74CCD"/>
    <w:rsid w:val="00DA1000"/>
    <w:rsid w:val="00DB2CB1"/>
    <w:rsid w:val="00DB6643"/>
    <w:rsid w:val="00DD0E16"/>
    <w:rsid w:val="00DE5E3C"/>
    <w:rsid w:val="00E0085D"/>
    <w:rsid w:val="00E0364C"/>
    <w:rsid w:val="00E06643"/>
    <w:rsid w:val="00E23617"/>
    <w:rsid w:val="00E24E8A"/>
    <w:rsid w:val="00E31D38"/>
    <w:rsid w:val="00E32AE3"/>
    <w:rsid w:val="00E422B4"/>
    <w:rsid w:val="00E57097"/>
    <w:rsid w:val="00E62044"/>
    <w:rsid w:val="00E7406C"/>
    <w:rsid w:val="00EB7EC4"/>
    <w:rsid w:val="00EC30B4"/>
    <w:rsid w:val="00EC4952"/>
    <w:rsid w:val="00ED03D5"/>
    <w:rsid w:val="00ED1BF9"/>
    <w:rsid w:val="00ED2991"/>
    <w:rsid w:val="00ED4173"/>
    <w:rsid w:val="00EF2F8B"/>
    <w:rsid w:val="00F07DE3"/>
    <w:rsid w:val="00F26359"/>
    <w:rsid w:val="00F33FB6"/>
    <w:rsid w:val="00F47127"/>
    <w:rsid w:val="00F5479A"/>
    <w:rsid w:val="00F6513F"/>
    <w:rsid w:val="00F814D0"/>
    <w:rsid w:val="00F95873"/>
    <w:rsid w:val="00FA00EE"/>
    <w:rsid w:val="00FA0990"/>
    <w:rsid w:val="00FA6E82"/>
    <w:rsid w:val="00FB1B59"/>
    <w:rsid w:val="00FB50C0"/>
    <w:rsid w:val="00FB5181"/>
    <w:rsid w:val="00FB567F"/>
    <w:rsid w:val="00FB74E6"/>
    <w:rsid w:val="00FD59BE"/>
    <w:rsid w:val="00FD600E"/>
    <w:rsid w:val="00FF6F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BD49"/>
  <w15:chartTrackingRefBased/>
  <w15:docId w15:val="{568F0B33-D741-47D3-87FB-B1598402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E98"/>
    <w:pPr>
      <w:spacing w:after="0" w:line="480" w:lineRule="auto"/>
      <w:ind w:firstLine="720"/>
      <w:jc w:val="both"/>
    </w:pPr>
    <w:rPr>
      <w:rFonts w:ascii="Times New Roman" w:hAnsi="Times New Roman"/>
      <w:sz w:val="24"/>
    </w:rPr>
  </w:style>
  <w:style w:type="paragraph" w:styleId="Heading1">
    <w:name w:val="heading 1"/>
    <w:aliases w:val="BAB,bab"/>
    <w:basedOn w:val="Normal"/>
    <w:next w:val="Normal"/>
    <w:link w:val="Heading1Char"/>
    <w:uiPriority w:val="9"/>
    <w:qFormat/>
    <w:rsid w:val="0015067E"/>
    <w:pPr>
      <w:keepNext/>
      <w:keepLines/>
      <w:spacing w:after="240"/>
      <w:ind w:firstLine="0"/>
      <w:jc w:val="center"/>
      <w:outlineLvl w:val="0"/>
    </w:pPr>
    <w:rPr>
      <w:rFonts w:eastAsiaTheme="majorEastAsia" w:cstheme="majorBidi"/>
      <w:b/>
      <w:sz w:val="28"/>
      <w:szCs w:val="32"/>
      <w:lang w:val="en-GB"/>
    </w:rPr>
  </w:style>
  <w:style w:type="paragraph" w:styleId="Heading2">
    <w:name w:val="heading 2"/>
    <w:aliases w:val="SUB BAB,subbab"/>
    <w:basedOn w:val="Normal"/>
    <w:next w:val="Normal"/>
    <w:link w:val="Heading2Char"/>
    <w:uiPriority w:val="9"/>
    <w:qFormat/>
    <w:rsid w:val="008F224F"/>
    <w:pPr>
      <w:keepNext/>
      <w:keepLines/>
      <w:ind w:firstLine="0"/>
      <w:outlineLvl w:val="1"/>
    </w:pPr>
    <w:rPr>
      <w:rFonts w:eastAsiaTheme="majorEastAsia" w:cstheme="majorBidi"/>
      <w:b/>
      <w:szCs w:val="26"/>
      <w:lang w:val="id-ID"/>
    </w:rPr>
  </w:style>
  <w:style w:type="paragraph" w:styleId="Heading3">
    <w:name w:val="heading 3"/>
    <w:aliases w:val="SUB SUB BAB"/>
    <w:basedOn w:val="Normal"/>
    <w:next w:val="Normal"/>
    <w:link w:val="Heading3Char"/>
    <w:uiPriority w:val="9"/>
    <w:qFormat/>
    <w:rsid w:val="008F224F"/>
    <w:pPr>
      <w:keepNext/>
      <w:keepLines/>
      <w:ind w:left="595" w:hanging="595"/>
      <w:outlineLvl w:val="2"/>
    </w:pPr>
    <w:rPr>
      <w:rFonts w:eastAsiaTheme="majorEastAsia" w:cstheme="majorBidi"/>
      <w:b/>
      <w:szCs w:val="24"/>
      <w:lang w:val="id-ID"/>
    </w:rPr>
  </w:style>
  <w:style w:type="paragraph" w:styleId="Heading4">
    <w:name w:val="heading 4"/>
    <w:aliases w:val="SUB SUB SUB BAB"/>
    <w:basedOn w:val="Normal"/>
    <w:next w:val="Normal"/>
    <w:link w:val="Heading4Char"/>
    <w:uiPriority w:val="9"/>
    <w:qFormat/>
    <w:rsid w:val="000F46A4"/>
    <w:pPr>
      <w:keepNext/>
      <w:keepLines/>
      <w:spacing w:before="240"/>
      <w:ind w:firstLine="0"/>
      <w:outlineLvl w:val="3"/>
    </w:pPr>
    <w:rPr>
      <w:rFonts w:eastAsiaTheme="majorEastAsia" w:cstheme="majorBidi"/>
      <w:iCs/>
    </w:rPr>
  </w:style>
  <w:style w:type="paragraph" w:styleId="Heading5">
    <w:name w:val="heading 5"/>
    <w:aliases w:val="Daftar Tabel"/>
    <w:basedOn w:val="Normal"/>
    <w:next w:val="Normal"/>
    <w:link w:val="Heading5Char"/>
    <w:uiPriority w:val="9"/>
    <w:qFormat/>
    <w:rsid w:val="009726DD"/>
    <w:pPr>
      <w:keepNext/>
      <w:keepLines/>
      <w:ind w:firstLine="0"/>
      <w:jc w:val="center"/>
      <w:outlineLvl w:val="4"/>
    </w:pPr>
    <w:rPr>
      <w:rFonts w:eastAsiaTheme="majorEastAsia" w:cstheme="majorBidi"/>
    </w:rPr>
  </w:style>
  <w:style w:type="paragraph" w:styleId="Heading6">
    <w:name w:val="heading 6"/>
    <w:aliases w:val="Daftar Gambar"/>
    <w:basedOn w:val="Normal"/>
    <w:next w:val="Normal"/>
    <w:link w:val="Heading6Char"/>
    <w:uiPriority w:val="9"/>
    <w:qFormat/>
    <w:rsid w:val="009726DD"/>
    <w:pPr>
      <w:keepNext/>
      <w:keepLines/>
      <w:ind w:firstLine="0"/>
      <w:jc w:val="center"/>
      <w:outlineLvl w:val="5"/>
    </w:pPr>
    <w:rPr>
      <w:rFonts w:eastAsiaTheme="majorEastAsia" w:cstheme="majorBidi"/>
    </w:rPr>
  </w:style>
  <w:style w:type="paragraph" w:styleId="Heading7">
    <w:name w:val="heading 7"/>
    <w:aliases w:val="Lampiran"/>
    <w:basedOn w:val="Normal"/>
    <w:next w:val="Normal"/>
    <w:link w:val="Heading7Char"/>
    <w:uiPriority w:val="9"/>
    <w:qFormat/>
    <w:rsid w:val="00915FE3"/>
    <w:pPr>
      <w:keepNext/>
      <w:keepLines/>
      <w:ind w:firstLine="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bab Char"/>
    <w:basedOn w:val="DefaultParagraphFont"/>
    <w:link w:val="Heading1"/>
    <w:uiPriority w:val="9"/>
    <w:rsid w:val="0015067E"/>
    <w:rPr>
      <w:rFonts w:ascii="Times New Roman" w:eastAsiaTheme="majorEastAsia" w:hAnsi="Times New Roman" w:cstheme="majorBidi"/>
      <w:b/>
      <w:sz w:val="28"/>
      <w:szCs w:val="32"/>
      <w:lang w:val="en-GB"/>
    </w:rPr>
  </w:style>
  <w:style w:type="paragraph" w:styleId="Subtitle">
    <w:name w:val="Subtitle"/>
    <w:aliases w:val="Bab"/>
    <w:basedOn w:val="Normal"/>
    <w:next w:val="Normal"/>
    <w:link w:val="SubtitleChar"/>
    <w:uiPriority w:val="11"/>
    <w:qFormat/>
    <w:rsid w:val="00361DC5"/>
    <w:pPr>
      <w:numPr>
        <w:ilvl w:val="1"/>
      </w:numPr>
      <w:ind w:firstLine="720"/>
      <w:jc w:val="center"/>
    </w:pPr>
    <w:rPr>
      <w:rFonts w:eastAsiaTheme="minorEastAsia"/>
      <w:b/>
      <w:spacing w:val="15"/>
      <w:lang w:val="id-ID"/>
    </w:rPr>
  </w:style>
  <w:style w:type="character" w:customStyle="1" w:styleId="SubtitleChar">
    <w:name w:val="Subtitle Char"/>
    <w:aliases w:val="Bab Char"/>
    <w:basedOn w:val="DefaultParagraphFont"/>
    <w:link w:val="Subtitle"/>
    <w:uiPriority w:val="11"/>
    <w:rsid w:val="00361DC5"/>
    <w:rPr>
      <w:rFonts w:ascii="Times New Roman" w:eastAsiaTheme="minorEastAsia" w:hAnsi="Times New Roman"/>
      <w:b/>
      <w:spacing w:val="15"/>
      <w:sz w:val="24"/>
      <w:lang w:val="id-ID"/>
    </w:rPr>
  </w:style>
  <w:style w:type="character" w:customStyle="1" w:styleId="Heading2Char">
    <w:name w:val="Heading 2 Char"/>
    <w:aliases w:val="SUB BAB Char,subbab Char"/>
    <w:basedOn w:val="DefaultParagraphFont"/>
    <w:link w:val="Heading2"/>
    <w:uiPriority w:val="9"/>
    <w:rsid w:val="008F224F"/>
    <w:rPr>
      <w:rFonts w:ascii="Times New Roman" w:eastAsiaTheme="majorEastAsia" w:hAnsi="Times New Roman" w:cstheme="majorBidi"/>
      <w:b/>
      <w:sz w:val="24"/>
      <w:szCs w:val="26"/>
      <w:lang w:val="id-ID"/>
    </w:rPr>
  </w:style>
  <w:style w:type="character" w:customStyle="1" w:styleId="Heading3Char">
    <w:name w:val="Heading 3 Char"/>
    <w:aliases w:val="SUB SUB BAB Char"/>
    <w:basedOn w:val="DefaultParagraphFont"/>
    <w:link w:val="Heading3"/>
    <w:uiPriority w:val="9"/>
    <w:rsid w:val="008F224F"/>
    <w:rPr>
      <w:rFonts w:ascii="Times New Roman" w:eastAsiaTheme="majorEastAsia" w:hAnsi="Times New Roman" w:cstheme="majorBidi"/>
      <w:b/>
      <w:sz w:val="24"/>
      <w:szCs w:val="24"/>
      <w:lang w:val="id-ID"/>
    </w:rPr>
  </w:style>
  <w:style w:type="paragraph" w:styleId="TOC1">
    <w:name w:val="toc 1"/>
    <w:basedOn w:val="Normal"/>
    <w:next w:val="Normal"/>
    <w:autoRedefine/>
    <w:uiPriority w:val="39"/>
    <w:unhideWhenUsed/>
    <w:rsid w:val="00B85493"/>
    <w:pPr>
      <w:tabs>
        <w:tab w:val="right" w:leader="dot" w:pos="7927"/>
      </w:tabs>
      <w:spacing w:line="240" w:lineRule="auto"/>
      <w:ind w:left="556" w:hanging="556"/>
    </w:pPr>
    <w:rPr>
      <w:lang w:val="id-ID"/>
    </w:rPr>
  </w:style>
  <w:style w:type="paragraph" w:styleId="ListParagraph">
    <w:name w:val="List Paragraph"/>
    <w:basedOn w:val="Normal"/>
    <w:link w:val="ListParagraphChar"/>
    <w:uiPriority w:val="34"/>
    <w:qFormat/>
    <w:rsid w:val="00A776AA"/>
    <w:pPr>
      <w:ind w:left="720"/>
      <w:contextualSpacing/>
    </w:pPr>
  </w:style>
  <w:style w:type="character" w:customStyle="1" w:styleId="Heading4Char">
    <w:name w:val="Heading 4 Char"/>
    <w:aliases w:val="SUB SUB SUB BAB Char"/>
    <w:basedOn w:val="DefaultParagraphFont"/>
    <w:link w:val="Heading4"/>
    <w:uiPriority w:val="9"/>
    <w:rsid w:val="000F46A4"/>
    <w:rPr>
      <w:rFonts w:ascii="Times New Roman" w:eastAsiaTheme="majorEastAsia" w:hAnsi="Times New Roman" w:cstheme="majorBidi"/>
      <w:iCs/>
      <w:sz w:val="24"/>
    </w:rPr>
  </w:style>
  <w:style w:type="character" w:customStyle="1" w:styleId="ListParagraphChar">
    <w:name w:val="List Paragraph Char"/>
    <w:link w:val="ListParagraph"/>
    <w:uiPriority w:val="34"/>
    <w:qFormat/>
    <w:rsid w:val="00FF6FE6"/>
    <w:rPr>
      <w:rFonts w:ascii="Times New Roman" w:hAnsi="Times New Roman"/>
      <w:sz w:val="24"/>
    </w:rPr>
  </w:style>
  <w:style w:type="paragraph" w:customStyle="1" w:styleId="SumberData">
    <w:name w:val="Sumber Data"/>
    <w:basedOn w:val="Normal"/>
    <w:link w:val="SumberDataChar"/>
    <w:qFormat/>
    <w:rsid w:val="00FF6FE6"/>
    <w:pPr>
      <w:spacing w:before="100" w:line="360" w:lineRule="auto"/>
      <w:ind w:firstLine="0"/>
      <w:jc w:val="center"/>
    </w:pPr>
    <w:rPr>
      <w:rFonts w:cs="Times New Roman"/>
      <w:color w:val="000000" w:themeColor="text1"/>
      <w:sz w:val="20"/>
      <w:szCs w:val="20"/>
      <w:lang w:val="en-US"/>
    </w:rPr>
  </w:style>
  <w:style w:type="character" w:customStyle="1" w:styleId="SumberDataChar">
    <w:name w:val="Sumber Data Char"/>
    <w:basedOn w:val="DefaultParagraphFont"/>
    <w:link w:val="SumberData"/>
    <w:rsid w:val="00FF6FE6"/>
    <w:rPr>
      <w:rFonts w:ascii="Times New Roman" w:hAnsi="Times New Roman" w:cs="Times New Roman"/>
      <w:color w:val="000000" w:themeColor="text1"/>
      <w:sz w:val="20"/>
      <w:szCs w:val="20"/>
      <w:lang w:val="en-US"/>
    </w:rPr>
  </w:style>
  <w:style w:type="character" w:customStyle="1" w:styleId="Heading5Char">
    <w:name w:val="Heading 5 Char"/>
    <w:aliases w:val="Daftar Tabel Char"/>
    <w:basedOn w:val="DefaultParagraphFont"/>
    <w:link w:val="Heading5"/>
    <w:uiPriority w:val="9"/>
    <w:rsid w:val="009726DD"/>
    <w:rPr>
      <w:rFonts w:ascii="Times New Roman" w:eastAsiaTheme="majorEastAsia" w:hAnsi="Times New Roman" w:cstheme="majorBidi"/>
      <w:sz w:val="24"/>
    </w:rPr>
  </w:style>
  <w:style w:type="character" w:customStyle="1" w:styleId="Heading6Char">
    <w:name w:val="Heading 6 Char"/>
    <w:aliases w:val="Daftar Gambar Char"/>
    <w:basedOn w:val="DefaultParagraphFont"/>
    <w:link w:val="Heading6"/>
    <w:uiPriority w:val="9"/>
    <w:rsid w:val="009726DD"/>
    <w:rPr>
      <w:rFonts w:ascii="Times New Roman" w:eastAsiaTheme="majorEastAsia" w:hAnsi="Times New Roman" w:cstheme="majorBidi"/>
      <w:sz w:val="24"/>
    </w:rPr>
  </w:style>
  <w:style w:type="character" w:customStyle="1" w:styleId="Heading7Char">
    <w:name w:val="Heading 7 Char"/>
    <w:aliases w:val="Lampiran Char"/>
    <w:basedOn w:val="DefaultParagraphFont"/>
    <w:link w:val="Heading7"/>
    <w:uiPriority w:val="9"/>
    <w:rsid w:val="00915FE3"/>
    <w:rPr>
      <w:rFonts w:ascii="Times New Roman" w:eastAsiaTheme="majorEastAsia" w:hAnsi="Times New Roman" w:cstheme="majorBidi"/>
      <w:iCs/>
      <w:sz w:val="24"/>
    </w:rPr>
  </w:style>
  <w:style w:type="paragraph" w:styleId="NormalWeb">
    <w:name w:val="Normal (Web)"/>
    <w:basedOn w:val="Normal"/>
    <w:uiPriority w:val="99"/>
    <w:unhideWhenUsed/>
    <w:rsid w:val="000F46A4"/>
    <w:pPr>
      <w:spacing w:before="100" w:beforeAutospacing="1" w:after="100" w:afterAutospacing="1" w:line="240" w:lineRule="auto"/>
    </w:pPr>
    <w:rPr>
      <w:rFonts w:eastAsia="Times New Roman" w:cs="Times New Roman"/>
      <w:szCs w:val="24"/>
      <w:lang w:val="id-ID"/>
    </w:rPr>
  </w:style>
  <w:style w:type="table" w:styleId="TableGrid">
    <w:name w:val="Table Grid"/>
    <w:basedOn w:val="TableNormal"/>
    <w:uiPriority w:val="39"/>
    <w:rsid w:val="00AD53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4">
    <w:name w:val="Sub Bab 4"/>
    <w:basedOn w:val="Normal"/>
    <w:link w:val="SubBab4Char"/>
    <w:qFormat/>
    <w:rsid w:val="00722EB3"/>
    <w:pPr>
      <w:numPr>
        <w:numId w:val="1"/>
      </w:numPr>
      <w:ind w:left="357" w:hanging="357"/>
    </w:pPr>
  </w:style>
  <w:style w:type="character" w:customStyle="1" w:styleId="SubBab4Char">
    <w:name w:val="Sub Bab 4 Char"/>
    <w:basedOn w:val="DefaultParagraphFont"/>
    <w:link w:val="SubBab4"/>
    <w:rsid w:val="00722EB3"/>
    <w:rPr>
      <w:rFonts w:ascii="Times New Roman" w:hAnsi="Times New Roman"/>
      <w:sz w:val="24"/>
    </w:rPr>
  </w:style>
  <w:style w:type="paragraph" w:styleId="Header">
    <w:name w:val="header"/>
    <w:aliases w:val="Char Char"/>
    <w:basedOn w:val="Normal"/>
    <w:link w:val="HeaderChar"/>
    <w:uiPriority w:val="99"/>
    <w:unhideWhenUsed/>
    <w:rsid w:val="00656150"/>
    <w:pPr>
      <w:tabs>
        <w:tab w:val="center" w:pos="4513"/>
        <w:tab w:val="right" w:pos="9026"/>
      </w:tabs>
      <w:spacing w:line="240" w:lineRule="auto"/>
    </w:pPr>
  </w:style>
  <w:style w:type="character" w:customStyle="1" w:styleId="HeaderChar">
    <w:name w:val="Header Char"/>
    <w:aliases w:val="Char Char Char"/>
    <w:basedOn w:val="DefaultParagraphFont"/>
    <w:link w:val="Header"/>
    <w:uiPriority w:val="99"/>
    <w:rsid w:val="00656150"/>
    <w:rPr>
      <w:rFonts w:ascii="Times New Roman" w:hAnsi="Times New Roman"/>
      <w:sz w:val="24"/>
    </w:rPr>
  </w:style>
  <w:style w:type="paragraph" w:styleId="Footer">
    <w:name w:val="footer"/>
    <w:basedOn w:val="Normal"/>
    <w:link w:val="FooterChar"/>
    <w:uiPriority w:val="99"/>
    <w:unhideWhenUsed/>
    <w:rsid w:val="00656150"/>
    <w:pPr>
      <w:tabs>
        <w:tab w:val="center" w:pos="4513"/>
        <w:tab w:val="right" w:pos="9026"/>
      </w:tabs>
      <w:spacing w:line="240" w:lineRule="auto"/>
    </w:pPr>
  </w:style>
  <w:style w:type="character" w:customStyle="1" w:styleId="FooterChar">
    <w:name w:val="Footer Char"/>
    <w:basedOn w:val="DefaultParagraphFont"/>
    <w:link w:val="Footer"/>
    <w:uiPriority w:val="99"/>
    <w:rsid w:val="00656150"/>
    <w:rPr>
      <w:rFonts w:ascii="Times New Roman" w:hAnsi="Times New Roman"/>
      <w:sz w:val="24"/>
    </w:rPr>
  </w:style>
  <w:style w:type="paragraph" w:styleId="TOC2">
    <w:name w:val="toc 2"/>
    <w:basedOn w:val="Normal"/>
    <w:next w:val="Normal"/>
    <w:autoRedefine/>
    <w:uiPriority w:val="39"/>
    <w:unhideWhenUsed/>
    <w:rsid w:val="00235A2B"/>
    <w:pPr>
      <w:tabs>
        <w:tab w:val="right" w:leader="dot" w:pos="7927"/>
      </w:tabs>
      <w:spacing w:line="240" w:lineRule="auto"/>
      <w:ind w:firstLine="0"/>
    </w:pPr>
  </w:style>
  <w:style w:type="paragraph" w:styleId="TOC3">
    <w:name w:val="toc 3"/>
    <w:basedOn w:val="Normal"/>
    <w:next w:val="Normal"/>
    <w:autoRedefine/>
    <w:uiPriority w:val="39"/>
    <w:unhideWhenUsed/>
    <w:rsid w:val="00B85493"/>
    <w:pPr>
      <w:tabs>
        <w:tab w:val="right" w:leader="dot" w:pos="7927"/>
      </w:tabs>
      <w:spacing w:line="240" w:lineRule="auto"/>
      <w:ind w:left="567" w:firstLine="0"/>
    </w:pPr>
  </w:style>
  <w:style w:type="character" w:styleId="Hyperlink">
    <w:name w:val="Hyperlink"/>
    <w:basedOn w:val="DefaultParagraphFont"/>
    <w:uiPriority w:val="99"/>
    <w:unhideWhenUsed/>
    <w:rsid w:val="00235A2B"/>
    <w:rPr>
      <w:color w:val="0563C1" w:themeColor="hyperlink"/>
      <w:u w:val="single"/>
    </w:rPr>
  </w:style>
  <w:style w:type="paragraph" w:styleId="Bibliography">
    <w:name w:val="Bibliography"/>
    <w:basedOn w:val="Normal"/>
    <w:next w:val="Normal"/>
    <w:uiPriority w:val="37"/>
    <w:unhideWhenUsed/>
    <w:rsid w:val="002C0EA0"/>
  </w:style>
  <w:style w:type="character" w:customStyle="1" w:styleId="UnresolvedMention1">
    <w:name w:val="Unresolved Mention1"/>
    <w:basedOn w:val="DefaultParagraphFont"/>
    <w:uiPriority w:val="99"/>
    <w:semiHidden/>
    <w:unhideWhenUsed/>
    <w:rsid w:val="00442890"/>
    <w:rPr>
      <w:color w:val="605E5C"/>
      <w:shd w:val="clear" w:color="auto" w:fill="E1DFDD"/>
    </w:rPr>
  </w:style>
  <w:style w:type="table" w:customStyle="1" w:styleId="TableGrid1">
    <w:name w:val="Table Grid1"/>
    <w:basedOn w:val="TableNormal"/>
    <w:next w:val="TableGrid"/>
    <w:uiPriority w:val="39"/>
    <w:rsid w:val="00141F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1F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1F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791A"/>
    <w:rPr>
      <w:sz w:val="16"/>
      <w:szCs w:val="16"/>
    </w:rPr>
  </w:style>
  <w:style w:type="paragraph" w:styleId="CommentText">
    <w:name w:val="annotation text"/>
    <w:basedOn w:val="Normal"/>
    <w:link w:val="CommentTextChar"/>
    <w:uiPriority w:val="99"/>
    <w:semiHidden/>
    <w:unhideWhenUsed/>
    <w:rsid w:val="007D791A"/>
    <w:pPr>
      <w:spacing w:line="240" w:lineRule="auto"/>
    </w:pPr>
    <w:rPr>
      <w:sz w:val="20"/>
      <w:szCs w:val="20"/>
    </w:rPr>
  </w:style>
  <w:style w:type="character" w:customStyle="1" w:styleId="CommentTextChar">
    <w:name w:val="Comment Text Char"/>
    <w:basedOn w:val="DefaultParagraphFont"/>
    <w:link w:val="CommentText"/>
    <w:uiPriority w:val="99"/>
    <w:semiHidden/>
    <w:rsid w:val="007D79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91A"/>
    <w:rPr>
      <w:b/>
      <w:bCs/>
    </w:rPr>
  </w:style>
  <w:style w:type="character" w:customStyle="1" w:styleId="CommentSubjectChar">
    <w:name w:val="Comment Subject Char"/>
    <w:basedOn w:val="CommentTextChar"/>
    <w:link w:val="CommentSubject"/>
    <w:uiPriority w:val="99"/>
    <w:semiHidden/>
    <w:rsid w:val="007D791A"/>
    <w:rPr>
      <w:rFonts w:ascii="Times New Roman" w:hAnsi="Times New Roman"/>
      <w:b/>
      <w:bCs/>
      <w:sz w:val="20"/>
      <w:szCs w:val="20"/>
    </w:rPr>
  </w:style>
  <w:style w:type="character" w:styleId="FollowedHyperlink">
    <w:name w:val="FollowedHyperlink"/>
    <w:basedOn w:val="DefaultParagraphFont"/>
    <w:uiPriority w:val="99"/>
    <w:semiHidden/>
    <w:unhideWhenUsed/>
    <w:rsid w:val="00C374C8"/>
    <w:rPr>
      <w:color w:val="954F72" w:themeColor="followedHyperlink"/>
      <w:u w:val="single"/>
    </w:rPr>
  </w:style>
  <w:style w:type="character" w:customStyle="1" w:styleId="Heading1Char1">
    <w:name w:val="Heading 1 Char1"/>
    <w:aliases w:val="bab Char1"/>
    <w:basedOn w:val="DefaultParagraphFont"/>
    <w:uiPriority w:val="9"/>
    <w:rsid w:val="00C374C8"/>
    <w:rPr>
      <w:rFonts w:asciiTheme="majorHAnsi" w:eastAsiaTheme="majorEastAsia" w:hAnsiTheme="majorHAnsi" w:cstheme="majorBidi"/>
      <w:color w:val="2F5496" w:themeColor="accent1" w:themeShade="BF"/>
      <w:sz w:val="32"/>
      <w:szCs w:val="32"/>
      <w:lang w:val="id-ID"/>
    </w:rPr>
  </w:style>
  <w:style w:type="character" w:customStyle="1" w:styleId="Heading2Char1">
    <w:name w:val="Heading 2 Char1"/>
    <w:aliases w:val="subbab Char1"/>
    <w:basedOn w:val="DefaultParagraphFont"/>
    <w:uiPriority w:val="9"/>
    <w:semiHidden/>
    <w:rsid w:val="00C374C8"/>
    <w:rPr>
      <w:rFonts w:asciiTheme="majorHAnsi" w:eastAsiaTheme="majorEastAsia" w:hAnsiTheme="majorHAnsi" w:cstheme="majorBidi"/>
      <w:color w:val="2F5496" w:themeColor="accent1" w:themeShade="BF"/>
      <w:sz w:val="26"/>
      <w:szCs w:val="26"/>
      <w:lang w:val="id-ID"/>
    </w:rPr>
  </w:style>
  <w:style w:type="paragraph" w:customStyle="1" w:styleId="msonormal0">
    <w:name w:val="msonormal"/>
    <w:basedOn w:val="Normal"/>
    <w:rsid w:val="00C374C8"/>
    <w:pPr>
      <w:spacing w:before="100" w:beforeAutospacing="1" w:after="100" w:afterAutospacing="1" w:line="240" w:lineRule="auto"/>
      <w:ind w:firstLine="0"/>
      <w:jc w:val="left"/>
    </w:pPr>
    <w:rPr>
      <w:rFonts w:eastAsia="Times New Roman" w:cs="Times New Roman"/>
      <w:szCs w:val="24"/>
      <w:lang w:eastAsia="en-ID"/>
    </w:rPr>
  </w:style>
  <w:style w:type="paragraph" w:styleId="BalloonText">
    <w:name w:val="Balloon Text"/>
    <w:basedOn w:val="Normal"/>
    <w:link w:val="BalloonTextChar"/>
    <w:uiPriority w:val="99"/>
    <w:semiHidden/>
    <w:unhideWhenUsed/>
    <w:rsid w:val="00C374C8"/>
    <w:pPr>
      <w:spacing w:line="240" w:lineRule="auto"/>
      <w:ind w:firstLine="425"/>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C374C8"/>
    <w:rPr>
      <w:rFonts w:ascii="Segoe UI" w:hAnsi="Segoe UI" w:cs="Segoe UI"/>
      <w:sz w:val="18"/>
      <w:szCs w:val="18"/>
      <w:lang w:val="id-ID"/>
    </w:rPr>
  </w:style>
  <w:style w:type="character" w:customStyle="1" w:styleId="JUDULBABChar">
    <w:name w:val="JUDUL BAB Char"/>
    <w:basedOn w:val="DefaultParagraphFont"/>
    <w:link w:val="JUDULBAB"/>
    <w:locked/>
    <w:rsid w:val="00C374C8"/>
    <w:rPr>
      <w:rFonts w:ascii="Times New Roman" w:hAnsi="Times New Roman" w:cs="Times New Roman"/>
      <w:b/>
      <w:caps/>
      <w:sz w:val="28"/>
      <w:lang w:val="id-ID"/>
    </w:rPr>
  </w:style>
  <w:style w:type="paragraph" w:customStyle="1" w:styleId="JUDULBAB">
    <w:name w:val="JUDUL BAB"/>
    <w:next w:val="Normal"/>
    <w:link w:val="JUDULBABChar"/>
    <w:autoRedefine/>
    <w:rsid w:val="00C374C8"/>
    <w:pPr>
      <w:spacing w:after="360" w:line="480" w:lineRule="auto"/>
      <w:ind w:firstLine="425"/>
      <w:jc w:val="center"/>
    </w:pPr>
    <w:rPr>
      <w:rFonts w:ascii="Times New Roman" w:hAnsi="Times New Roman" w:cs="Times New Roman"/>
      <w:b/>
      <w:caps/>
      <w:sz w:val="28"/>
      <w:lang w:val="id-ID"/>
    </w:rPr>
  </w:style>
  <w:style w:type="paragraph" w:customStyle="1" w:styleId="SubSubBab0">
    <w:name w:val="Sub Sub Bab"/>
    <w:next w:val="Normal"/>
    <w:rsid w:val="00C374C8"/>
    <w:pPr>
      <w:numPr>
        <w:ilvl w:val="2"/>
        <w:numId w:val="3"/>
      </w:numPr>
      <w:spacing w:after="0" w:line="360" w:lineRule="auto"/>
      <w:jc w:val="both"/>
    </w:pPr>
    <w:rPr>
      <w:rFonts w:ascii="Times New Roman" w:hAnsi="Times New Roman"/>
      <w:b/>
      <w:sz w:val="24"/>
      <w:lang w:val="id-ID"/>
    </w:rPr>
  </w:style>
  <w:style w:type="character" w:customStyle="1" w:styleId="SubBabChar">
    <w:name w:val="Sub Bab Char"/>
    <w:basedOn w:val="JUDULBABChar"/>
    <w:link w:val="SubBab"/>
    <w:locked/>
    <w:rsid w:val="00C374C8"/>
    <w:rPr>
      <w:rFonts w:ascii="Times New Roman" w:hAnsi="Times New Roman" w:cs="Times New Roman"/>
      <w:b/>
      <w:caps w:val="0"/>
      <w:sz w:val="24"/>
      <w:lang w:val="id-ID"/>
    </w:rPr>
  </w:style>
  <w:style w:type="paragraph" w:customStyle="1" w:styleId="SubBab">
    <w:name w:val="Sub Bab"/>
    <w:next w:val="Normal"/>
    <w:link w:val="SubBabChar"/>
    <w:rsid w:val="00C374C8"/>
    <w:pPr>
      <w:numPr>
        <w:ilvl w:val="1"/>
        <w:numId w:val="3"/>
      </w:numPr>
      <w:spacing w:after="0" w:line="360" w:lineRule="auto"/>
      <w:jc w:val="both"/>
    </w:pPr>
    <w:rPr>
      <w:rFonts w:ascii="Times New Roman" w:hAnsi="Times New Roman" w:cs="Times New Roman"/>
      <w:b/>
      <w:sz w:val="24"/>
      <w:lang w:val="id-ID"/>
    </w:rPr>
  </w:style>
  <w:style w:type="paragraph" w:customStyle="1" w:styleId="SubSubSubBab">
    <w:name w:val="Sub Sub Sub Bab"/>
    <w:next w:val="Normal"/>
    <w:rsid w:val="00C374C8"/>
    <w:pPr>
      <w:numPr>
        <w:ilvl w:val="3"/>
        <w:numId w:val="3"/>
      </w:numPr>
      <w:spacing w:after="0" w:line="360" w:lineRule="auto"/>
      <w:jc w:val="both"/>
    </w:pPr>
    <w:rPr>
      <w:rFonts w:ascii="Times New Roman" w:hAnsi="Times New Roman"/>
      <w:sz w:val="24"/>
      <w:lang w:val="id-ID"/>
    </w:rPr>
  </w:style>
  <w:style w:type="paragraph" w:customStyle="1" w:styleId="subsubbab">
    <w:name w:val="subsubbab"/>
    <w:basedOn w:val="Heading3"/>
    <w:rsid w:val="00C374C8"/>
    <w:pPr>
      <w:numPr>
        <w:numId w:val="4"/>
      </w:numPr>
      <w:spacing w:line="360" w:lineRule="auto"/>
      <w:ind w:left="426" w:hanging="426"/>
      <w:jc w:val="left"/>
    </w:pPr>
    <w:rPr>
      <w:noProof/>
    </w:rPr>
  </w:style>
  <w:style w:type="character" w:customStyle="1" w:styleId="PARAGRAPHChar">
    <w:name w:val="PARAGRAPH Char"/>
    <w:basedOn w:val="ListParagraphChar"/>
    <w:link w:val="PARAGRAPH"/>
    <w:locked/>
    <w:rsid w:val="00C374C8"/>
    <w:rPr>
      <w:rFonts w:ascii="Times New Roman" w:hAnsi="Times New Roman" w:cs="Times New Roman"/>
      <w:noProof/>
      <w:sz w:val="24"/>
      <w:szCs w:val="24"/>
      <w:lang w:val="id-ID"/>
    </w:rPr>
  </w:style>
  <w:style w:type="paragraph" w:customStyle="1" w:styleId="PARAGRAPH">
    <w:name w:val="PARAGRAPH"/>
    <w:basedOn w:val="ListParagraph"/>
    <w:link w:val="PARAGRAPHChar"/>
    <w:qFormat/>
    <w:rsid w:val="00C374C8"/>
    <w:pPr>
      <w:spacing w:line="360" w:lineRule="auto"/>
      <w:ind w:left="0" w:firstLine="425"/>
    </w:pPr>
    <w:rPr>
      <w:rFonts w:cs="Times New Roman"/>
      <w:noProof/>
      <w:szCs w:val="24"/>
      <w:lang w:val="id-ID"/>
    </w:rPr>
  </w:style>
  <w:style w:type="character" w:customStyle="1" w:styleId="ParChar">
    <w:name w:val="Par Char"/>
    <w:basedOn w:val="DefaultParagraphFont"/>
    <w:link w:val="Par"/>
    <w:locked/>
    <w:rsid w:val="00C374C8"/>
    <w:rPr>
      <w:rFonts w:ascii="Times New Roman" w:hAnsi="Times New Roman" w:cs="Times New Roman"/>
      <w:noProof/>
      <w:sz w:val="24"/>
      <w:szCs w:val="24"/>
    </w:rPr>
  </w:style>
  <w:style w:type="paragraph" w:customStyle="1" w:styleId="Par">
    <w:name w:val="Par"/>
    <w:basedOn w:val="Normal"/>
    <w:link w:val="ParChar"/>
    <w:qFormat/>
    <w:rsid w:val="00C374C8"/>
    <w:pPr>
      <w:widowControl w:val="0"/>
    </w:pPr>
    <w:rPr>
      <w:rFonts w:cs="Times New Roman"/>
      <w:noProof/>
      <w:szCs w:val="24"/>
    </w:rPr>
  </w:style>
  <w:style w:type="character" w:customStyle="1" w:styleId="fontstyle01">
    <w:name w:val="fontstyle01"/>
    <w:basedOn w:val="DefaultParagraphFont"/>
    <w:rsid w:val="00C374C8"/>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374C8"/>
    <w:rPr>
      <w:rFonts w:ascii="Times New Roman" w:hAnsi="Times New Roman" w:cs="Times New Roman" w:hint="default"/>
      <w:b w:val="0"/>
      <w:bCs w:val="0"/>
      <w:i/>
      <w:iCs/>
      <w:color w:val="000000"/>
      <w:sz w:val="24"/>
      <w:szCs w:val="24"/>
    </w:rPr>
  </w:style>
  <w:style w:type="numbering" w:customStyle="1" w:styleId="KTTA1">
    <w:name w:val="KTTA1"/>
    <w:uiPriority w:val="99"/>
    <w:rsid w:val="00C374C8"/>
    <w:pPr>
      <w:numPr>
        <w:numId w:val="3"/>
      </w:numPr>
    </w:pPr>
  </w:style>
  <w:style w:type="paragraph" w:styleId="TOCHeading">
    <w:name w:val="TOC Heading"/>
    <w:basedOn w:val="Heading1"/>
    <w:next w:val="Normal"/>
    <w:uiPriority w:val="39"/>
    <w:unhideWhenUsed/>
    <w:qFormat/>
    <w:rsid w:val="00195991"/>
    <w:pPr>
      <w:spacing w:before="240" w:after="0" w:line="259" w:lineRule="auto"/>
      <w:jc w:val="left"/>
      <w:outlineLvl w:val="9"/>
    </w:pPr>
    <w:rPr>
      <w:rFonts w:asciiTheme="majorHAnsi" w:hAnsiTheme="majorHAnsi"/>
      <w:b w:val="0"/>
      <w:color w:val="2F5496" w:themeColor="accent1" w:themeShade="BF"/>
      <w:sz w:val="32"/>
      <w:lang w:val="en-US"/>
    </w:rPr>
  </w:style>
  <w:style w:type="table" w:customStyle="1" w:styleId="TableGrid4">
    <w:name w:val="Table Grid4"/>
    <w:basedOn w:val="TableNormal"/>
    <w:next w:val="TableGrid"/>
    <w:uiPriority w:val="39"/>
    <w:rsid w:val="009231E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4C00"/>
    <w:rPr>
      <w:color w:val="808080"/>
    </w:rPr>
  </w:style>
  <w:style w:type="paragraph" w:styleId="Revision">
    <w:name w:val="Revision"/>
    <w:hidden/>
    <w:uiPriority w:val="99"/>
    <w:semiHidden/>
    <w:rsid w:val="00AB7B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F334D"/>
    <w:rPr>
      <w:color w:val="605E5C"/>
      <w:shd w:val="clear" w:color="auto" w:fill="E1DFDD"/>
    </w:rPr>
  </w:style>
  <w:style w:type="character" w:styleId="Emphasis">
    <w:name w:val="Emphasis"/>
    <w:basedOn w:val="DefaultParagraphFont"/>
    <w:uiPriority w:val="20"/>
    <w:qFormat/>
    <w:rsid w:val="008873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682">
      <w:bodyDiv w:val="1"/>
      <w:marLeft w:val="0"/>
      <w:marRight w:val="0"/>
      <w:marTop w:val="0"/>
      <w:marBottom w:val="0"/>
      <w:divBdr>
        <w:top w:val="none" w:sz="0" w:space="0" w:color="auto"/>
        <w:left w:val="none" w:sz="0" w:space="0" w:color="auto"/>
        <w:bottom w:val="none" w:sz="0" w:space="0" w:color="auto"/>
        <w:right w:val="none" w:sz="0" w:space="0" w:color="auto"/>
      </w:divBdr>
    </w:div>
    <w:div w:id="56318670">
      <w:bodyDiv w:val="1"/>
      <w:marLeft w:val="0"/>
      <w:marRight w:val="0"/>
      <w:marTop w:val="0"/>
      <w:marBottom w:val="0"/>
      <w:divBdr>
        <w:top w:val="none" w:sz="0" w:space="0" w:color="auto"/>
        <w:left w:val="none" w:sz="0" w:space="0" w:color="auto"/>
        <w:bottom w:val="none" w:sz="0" w:space="0" w:color="auto"/>
        <w:right w:val="none" w:sz="0" w:space="0" w:color="auto"/>
      </w:divBdr>
    </w:div>
    <w:div w:id="63265976">
      <w:bodyDiv w:val="1"/>
      <w:marLeft w:val="0"/>
      <w:marRight w:val="0"/>
      <w:marTop w:val="0"/>
      <w:marBottom w:val="0"/>
      <w:divBdr>
        <w:top w:val="none" w:sz="0" w:space="0" w:color="auto"/>
        <w:left w:val="none" w:sz="0" w:space="0" w:color="auto"/>
        <w:bottom w:val="none" w:sz="0" w:space="0" w:color="auto"/>
        <w:right w:val="none" w:sz="0" w:space="0" w:color="auto"/>
      </w:divBdr>
    </w:div>
    <w:div w:id="80033116">
      <w:bodyDiv w:val="1"/>
      <w:marLeft w:val="0"/>
      <w:marRight w:val="0"/>
      <w:marTop w:val="0"/>
      <w:marBottom w:val="0"/>
      <w:divBdr>
        <w:top w:val="none" w:sz="0" w:space="0" w:color="auto"/>
        <w:left w:val="none" w:sz="0" w:space="0" w:color="auto"/>
        <w:bottom w:val="none" w:sz="0" w:space="0" w:color="auto"/>
        <w:right w:val="none" w:sz="0" w:space="0" w:color="auto"/>
      </w:divBdr>
    </w:div>
    <w:div w:id="90509446">
      <w:bodyDiv w:val="1"/>
      <w:marLeft w:val="0"/>
      <w:marRight w:val="0"/>
      <w:marTop w:val="0"/>
      <w:marBottom w:val="0"/>
      <w:divBdr>
        <w:top w:val="none" w:sz="0" w:space="0" w:color="auto"/>
        <w:left w:val="none" w:sz="0" w:space="0" w:color="auto"/>
        <w:bottom w:val="none" w:sz="0" w:space="0" w:color="auto"/>
        <w:right w:val="none" w:sz="0" w:space="0" w:color="auto"/>
      </w:divBdr>
    </w:div>
    <w:div w:id="104546939">
      <w:bodyDiv w:val="1"/>
      <w:marLeft w:val="0"/>
      <w:marRight w:val="0"/>
      <w:marTop w:val="0"/>
      <w:marBottom w:val="0"/>
      <w:divBdr>
        <w:top w:val="none" w:sz="0" w:space="0" w:color="auto"/>
        <w:left w:val="none" w:sz="0" w:space="0" w:color="auto"/>
        <w:bottom w:val="none" w:sz="0" w:space="0" w:color="auto"/>
        <w:right w:val="none" w:sz="0" w:space="0" w:color="auto"/>
      </w:divBdr>
    </w:div>
    <w:div w:id="136266347">
      <w:bodyDiv w:val="1"/>
      <w:marLeft w:val="0"/>
      <w:marRight w:val="0"/>
      <w:marTop w:val="0"/>
      <w:marBottom w:val="0"/>
      <w:divBdr>
        <w:top w:val="none" w:sz="0" w:space="0" w:color="auto"/>
        <w:left w:val="none" w:sz="0" w:space="0" w:color="auto"/>
        <w:bottom w:val="none" w:sz="0" w:space="0" w:color="auto"/>
        <w:right w:val="none" w:sz="0" w:space="0" w:color="auto"/>
      </w:divBdr>
    </w:div>
    <w:div w:id="140117055">
      <w:bodyDiv w:val="1"/>
      <w:marLeft w:val="0"/>
      <w:marRight w:val="0"/>
      <w:marTop w:val="0"/>
      <w:marBottom w:val="0"/>
      <w:divBdr>
        <w:top w:val="none" w:sz="0" w:space="0" w:color="auto"/>
        <w:left w:val="none" w:sz="0" w:space="0" w:color="auto"/>
        <w:bottom w:val="none" w:sz="0" w:space="0" w:color="auto"/>
        <w:right w:val="none" w:sz="0" w:space="0" w:color="auto"/>
      </w:divBdr>
    </w:div>
    <w:div w:id="163010299">
      <w:bodyDiv w:val="1"/>
      <w:marLeft w:val="0"/>
      <w:marRight w:val="0"/>
      <w:marTop w:val="0"/>
      <w:marBottom w:val="0"/>
      <w:divBdr>
        <w:top w:val="none" w:sz="0" w:space="0" w:color="auto"/>
        <w:left w:val="none" w:sz="0" w:space="0" w:color="auto"/>
        <w:bottom w:val="none" w:sz="0" w:space="0" w:color="auto"/>
        <w:right w:val="none" w:sz="0" w:space="0" w:color="auto"/>
      </w:divBdr>
    </w:div>
    <w:div w:id="173543809">
      <w:bodyDiv w:val="1"/>
      <w:marLeft w:val="0"/>
      <w:marRight w:val="0"/>
      <w:marTop w:val="0"/>
      <w:marBottom w:val="0"/>
      <w:divBdr>
        <w:top w:val="none" w:sz="0" w:space="0" w:color="auto"/>
        <w:left w:val="none" w:sz="0" w:space="0" w:color="auto"/>
        <w:bottom w:val="none" w:sz="0" w:space="0" w:color="auto"/>
        <w:right w:val="none" w:sz="0" w:space="0" w:color="auto"/>
      </w:divBdr>
    </w:div>
    <w:div w:id="178324474">
      <w:bodyDiv w:val="1"/>
      <w:marLeft w:val="0"/>
      <w:marRight w:val="0"/>
      <w:marTop w:val="0"/>
      <w:marBottom w:val="0"/>
      <w:divBdr>
        <w:top w:val="none" w:sz="0" w:space="0" w:color="auto"/>
        <w:left w:val="none" w:sz="0" w:space="0" w:color="auto"/>
        <w:bottom w:val="none" w:sz="0" w:space="0" w:color="auto"/>
        <w:right w:val="none" w:sz="0" w:space="0" w:color="auto"/>
      </w:divBdr>
    </w:div>
    <w:div w:id="215624977">
      <w:bodyDiv w:val="1"/>
      <w:marLeft w:val="0"/>
      <w:marRight w:val="0"/>
      <w:marTop w:val="0"/>
      <w:marBottom w:val="0"/>
      <w:divBdr>
        <w:top w:val="none" w:sz="0" w:space="0" w:color="auto"/>
        <w:left w:val="none" w:sz="0" w:space="0" w:color="auto"/>
        <w:bottom w:val="none" w:sz="0" w:space="0" w:color="auto"/>
        <w:right w:val="none" w:sz="0" w:space="0" w:color="auto"/>
      </w:divBdr>
    </w:div>
    <w:div w:id="232277209">
      <w:bodyDiv w:val="1"/>
      <w:marLeft w:val="0"/>
      <w:marRight w:val="0"/>
      <w:marTop w:val="0"/>
      <w:marBottom w:val="0"/>
      <w:divBdr>
        <w:top w:val="none" w:sz="0" w:space="0" w:color="auto"/>
        <w:left w:val="none" w:sz="0" w:space="0" w:color="auto"/>
        <w:bottom w:val="none" w:sz="0" w:space="0" w:color="auto"/>
        <w:right w:val="none" w:sz="0" w:space="0" w:color="auto"/>
      </w:divBdr>
    </w:div>
    <w:div w:id="264189149">
      <w:bodyDiv w:val="1"/>
      <w:marLeft w:val="0"/>
      <w:marRight w:val="0"/>
      <w:marTop w:val="0"/>
      <w:marBottom w:val="0"/>
      <w:divBdr>
        <w:top w:val="none" w:sz="0" w:space="0" w:color="auto"/>
        <w:left w:val="none" w:sz="0" w:space="0" w:color="auto"/>
        <w:bottom w:val="none" w:sz="0" w:space="0" w:color="auto"/>
        <w:right w:val="none" w:sz="0" w:space="0" w:color="auto"/>
      </w:divBdr>
    </w:div>
    <w:div w:id="280452950">
      <w:bodyDiv w:val="1"/>
      <w:marLeft w:val="0"/>
      <w:marRight w:val="0"/>
      <w:marTop w:val="0"/>
      <w:marBottom w:val="0"/>
      <w:divBdr>
        <w:top w:val="none" w:sz="0" w:space="0" w:color="auto"/>
        <w:left w:val="none" w:sz="0" w:space="0" w:color="auto"/>
        <w:bottom w:val="none" w:sz="0" w:space="0" w:color="auto"/>
        <w:right w:val="none" w:sz="0" w:space="0" w:color="auto"/>
      </w:divBdr>
    </w:div>
    <w:div w:id="325286621">
      <w:bodyDiv w:val="1"/>
      <w:marLeft w:val="0"/>
      <w:marRight w:val="0"/>
      <w:marTop w:val="0"/>
      <w:marBottom w:val="0"/>
      <w:divBdr>
        <w:top w:val="none" w:sz="0" w:space="0" w:color="auto"/>
        <w:left w:val="none" w:sz="0" w:space="0" w:color="auto"/>
        <w:bottom w:val="none" w:sz="0" w:space="0" w:color="auto"/>
        <w:right w:val="none" w:sz="0" w:space="0" w:color="auto"/>
      </w:divBdr>
    </w:div>
    <w:div w:id="337536607">
      <w:bodyDiv w:val="1"/>
      <w:marLeft w:val="0"/>
      <w:marRight w:val="0"/>
      <w:marTop w:val="0"/>
      <w:marBottom w:val="0"/>
      <w:divBdr>
        <w:top w:val="none" w:sz="0" w:space="0" w:color="auto"/>
        <w:left w:val="none" w:sz="0" w:space="0" w:color="auto"/>
        <w:bottom w:val="none" w:sz="0" w:space="0" w:color="auto"/>
        <w:right w:val="none" w:sz="0" w:space="0" w:color="auto"/>
      </w:divBdr>
    </w:div>
    <w:div w:id="363408108">
      <w:bodyDiv w:val="1"/>
      <w:marLeft w:val="0"/>
      <w:marRight w:val="0"/>
      <w:marTop w:val="0"/>
      <w:marBottom w:val="0"/>
      <w:divBdr>
        <w:top w:val="none" w:sz="0" w:space="0" w:color="auto"/>
        <w:left w:val="none" w:sz="0" w:space="0" w:color="auto"/>
        <w:bottom w:val="none" w:sz="0" w:space="0" w:color="auto"/>
        <w:right w:val="none" w:sz="0" w:space="0" w:color="auto"/>
      </w:divBdr>
    </w:div>
    <w:div w:id="364143053">
      <w:bodyDiv w:val="1"/>
      <w:marLeft w:val="0"/>
      <w:marRight w:val="0"/>
      <w:marTop w:val="0"/>
      <w:marBottom w:val="0"/>
      <w:divBdr>
        <w:top w:val="none" w:sz="0" w:space="0" w:color="auto"/>
        <w:left w:val="none" w:sz="0" w:space="0" w:color="auto"/>
        <w:bottom w:val="none" w:sz="0" w:space="0" w:color="auto"/>
        <w:right w:val="none" w:sz="0" w:space="0" w:color="auto"/>
      </w:divBdr>
    </w:div>
    <w:div w:id="436097199">
      <w:bodyDiv w:val="1"/>
      <w:marLeft w:val="0"/>
      <w:marRight w:val="0"/>
      <w:marTop w:val="0"/>
      <w:marBottom w:val="0"/>
      <w:divBdr>
        <w:top w:val="none" w:sz="0" w:space="0" w:color="auto"/>
        <w:left w:val="none" w:sz="0" w:space="0" w:color="auto"/>
        <w:bottom w:val="none" w:sz="0" w:space="0" w:color="auto"/>
        <w:right w:val="none" w:sz="0" w:space="0" w:color="auto"/>
      </w:divBdr>
    </w:div>
    <w:div w:id="454718367">
      <w:bodyDiv w:val="1"/>
      <w:marLeft w:val="0"/>
      <w:marRight w:val="0"/>
      <w:marTop w:val="0"/>
      <w:marBottom w:val="0"/>
      <w:divBdr>
        <w:top w:val="none" w:sz="0" w:space="0" w:color="auto"/>
        <w:left w:val="none" w:sz="0" w:space="0" w:color="auto"/>
        <w:bottom w:val="none" w:sz="0" w:space="0" w:color="auto"/>
        <w:right w:val="none" w:sz="0" w:space="0" w:color="auto"/>
      </w:divBdr>
    </w:div>
    <w:div w:id="518347716">
      <w:bodyDiv w:val="1"/>
      <w:marLeft w:val="0"/>
      <w:marRight w:val="0"/>
      <w:marTop w:val="0"/>
      <w:marBottom w:val="0"/>
      <w:divBdr>
        <w:top w:val="none" w:sz="0" w:space="0" w:color="auto"/>
        <w:left w:val="none" w:sz="0" w:space="0" w:color="auto"/>
        <w:bottom w:val="none" w:sz="0" w:space="0" w:color="auto"/>
        <w:right w:val="none" w:sz="0" w:space="0" w:color="auto"/>
      </w:divBdr>
    </w:div>
    <w:div w:id="555161166">
      <w:bodyDiv w:val="1"/>
      <w:marLeft w:val="0"/>
      <w:marRight w:val="0"/>
      <w:marTop w:val="0"/>
      <w:marBottom w:val="0"/>
      <w:divBdr>
        <w:top w:val="none" w:sz="0" w:space="0" w:color="auto"/>
        <w:left w:val="none" w:sz="0" w:space="0" w:color="auto"/>
        <w:bottom w:val="none" w:sz="0" w:space="0" w:color="auto"/>
        <w:right w:val="none" w:sz="0" w:space="0" w:color="auto"/>
      </w:divBdr>
    </w:div>
    <w:div w:id="574435269">
      <w:bodyDiv w:val="1"/>
      <w:marLeft w:val="0"/>
      <w:marRight w:val="0"/>
      <w:marTop w:val="0"/>
      <w:marBottom w:val="0"/>
      <w:divBdr>
        <w:top w:val="none" w:sz="0" w:space="0" w:color="auto"/>
        <w:left w:val="none" w:sz="0" w:space="0" w:color="auto"/>
        <w:bottom w:val="none" w:sz="0" w:space="0" w:color="auto"/>
        <w:right w:val="none" w:sz="0" w:space="0" w:color="auto"/>
      </w:divBdr>
    </w:div>
    <w:div w:id="628240586">
      <w:bodyDiv w:val="1"/>
      <w:marLeft w:val="0"/>
      <w:marRight w:val="0"/>
      <w:marTop w:val="0"/>
      <w:marBottom w:val="0"/>
      <w:divBdr>
        <w:top w:val="none" w:sz="0" w:space="0" w:color="auto"/>
        <w:left w:val="none" w:sz="0" w:space="0" w:color="auto"/>
        <w:bottom w:val="none" w:sz="0" w:space="0" w:color="auto"/>
        <w:right w:val="none" w:sz="0" w:space="0" w:color="auto"/>
      </w:divBdr>
    </w:div>
    <w:div w:id="701637428">
      <w:bodyDiv w:val="1"/>
      <w:marLeft w:val="0"/>
      <w:marRight w:val="0"/>
      <w:marTop w:val="0"/>
      <w:marBottom w:val="0"/>
      <w:divBdr>
        <w:top w:val="none" w:sz="0" w:space="0" w:color="auto"/>
        <w:left w:val="none" w:sz="0" w:space="0" w:color="auto"/>
        <w:bottom w:val="none" w:sz="0" w:space="0" w:color="auto"/>
        <w:right w:val="none" w:sz="0" w:space="0" w:color="auto"/>
      </w:divBdr>
    </w:div>
    <w:div w:id="702905629">
      <w:bodyDiv w:val="1"/>
      <w:marLeft w:val="0"/>
      <w:marRight w:val="0"/>
      <w:marTop w:val="0"/>
      <w:marBottom w:val="0"/>
      <w:divBdr>
        <w:top w:val="none" w:sz="0" w:space="0" w:color="auto"/>
        <w:left w:val="none" w:sz="0" w:space="0" w:color="auto"/>
        <w:bottom w:val="none" w:sz="0" w:space="0" w:color="auto"/>
        <w:right w:val="none" w:sz="0" w:space="0" w:color="auto"/>
      </w:divBdr>
    </w:div>
    <w:div w:id="706225295">
      <w:bodyDiv w:val="1"/>
      <w:marLeft w:val="0"/>
      <w:marRight w:val="0"/>
      <w:marTop w:val="0"/>
      <w:marBottom w:val="0"/>
      <w:divBdr>
        <w:top w:val="none" w:sz="0" w:space="0" w:color="auto"/>
        <w:left w:val="none" w:sz="0" w:space="0" w:color="auto"/>
        <w:bottom w:val="none" w:sz="0" w:space="0" w:color="auto"/>
        <w:right w:val="none" w:sz="0" w:space="0" w:color="auto"/>
      </w:divBdr>
    </w:div>
    <w:div w:id="717822730">
      <w:bodyDiv w:val="1"/>
      <w:marLeft w:val="0"/>
      <w:marRight w:val="0"/>
      <w:marTop w:val="0"/>
      <w:marBottom w:val="0"/>
      <w:divBdr>
        <w:top w:val="none" w:sz="0" w:space="0" w:color="auto"/>
        <w:left w:val="none" w:sz="0" w:space="0" w:color="auto"/>
        <w:bottom w:val="none" w:sz="0" w:space="0" w:color="auto"/>
        <w:right w:val="none" w:sz="0" w:space="0" w:color="auto"/>
      </w:divBdr>
    </w:div>
    <w:div w:id="728772931">
      <w:bodyDiv w:val="1"/>
      <w:marLeft w:val="0"/>
      <w:marRight w:val="0"/>
      <w:marTop w:val="0"/>
      <w:marBottom w:val="0"/>
      <w:divBdr>
        <w:top w:val="none" w:sz="0" w:space="0" w:color="auto"/>
        <w:left w:val="none" w:sz="0" w:space="0" w:color="auto"/>
        <w:bottom w:val="none" w:sz="0" w:space="0" w:color="auto"/>
        <w:right w:val="none" w:sz="0" w:space="0" w:color="auto"/>
      </w:divBdr>
    </w:div>
    <w:div w:id="746733171">
      <w:bodyDiv w:val="1"/>
      <w:marLeft w:val="0"/>
      <w:marRight w:val="0"/>
      <w:marTop w:val="0"/>
      <w:marBottom w:val="0"/>
      <w:divBdr>
        <w:top w:val="none" w:sz="0" w:space="0" w:color="auto"/>
        <w:left w:val="none" w:sz="0" w:space="0" w:color="auto"/>
        <w:bottom w:val="none" w:sz="0" w:space="0" w:color="auto"/>
        <w:right w:val="none" w:sz="0" w:space="0" w:color="auto"/>
      </w:divBdr>
    </w:div>
    <w:div w:id="813572059">
      <w:bodyDiv w:val="1"/>
      <w:marLeft w:val="0"/>
      <w:marRight w:val="0"/>
      <w:marTop w:val="0"/>
      <w:marBottom w:val="0"/>
      <w:divBdr>
        <w:top w:val="none" w:sz="0" w:space="0" w:color="auto"/>
        <w:left w:val="none" w:sz="0" w:space="0" w:color="auto"/>
        <w:bottom w:val="none" w:sz="0" w:space="0" w:color="auto"/>
        <w:right w:val="none" w:sz="0" w:space="0" w:color="auto"/>
      </w:divBdr>
    </w:div>
    <w:div w:id="853492347">
      <w:bodyDiv w:val="1"/>
      <w:marLeft w:val="0"/>
      <w:marRight w:val="0"/>
      <w:marTop w:val="0"/>
      <w:marBottom w:val="0"/>
      <w:divBdr>
        <w:top w:val="none" w:sz="0" w:space="0" w:color="auto"/>
        <w:left w:val="none" w:sz="0" w:space="0" w:color="auto"/>
        <w:bottom w:val="none" w:sz="0" w:space="0" w:color="auto"/>
        <w:right w:val="none" w:sz="0" w:space="0" w:color="auto"/>
      </w:divBdr>
    </w:div>
    <w:div w:id="871920691">
      <w:bodyDiv w:val="1"/>
      <w:marLeft w:val="0"/>
      <w:marRight w:val="0"/>
      <w:marTop w:val="0"/>
      <w:marBottom w:val="0"/>
      <w:divBdr>
        <w:top w:val="none" w:sz="0" w:space="0" w:color="auto"/>
        <w:left w:val="none" w:sz="0" w:space="0" w:color="auto"/>
        <w:bottom w:val="none" w:sz="0" w:space="0" w:color="auto"/>
        <w:right w:val="none" w:sz="0" w:space="0" w:color="auto"/>
      </w:divBdr>
    </w:div>
    <w:div w:id="923296483">
      <w:bodyDiv w:val="1"/>
      <w:marLeft w:val="0"/>
      <w:marRight w:val="0"/>
      <w:marTop w:val="0"/>
      <w:marBottom w:val="0"/>
      <w:divBdr>
        <w:top w:val="none" w:sz="0" w:space="0" w:color="auto"/>
        <w:left w:val="none" w:sz="0" w:space="0" w:color="auto"/>
        <w:bottom w:val="none" w:sz="0" w:space="0" w:color="auto"/>
        <w:right w:val="none" w:sz="0" w:space="0" w:color="auto"/>
      </w:divBdr>
    </w:div>
    <w:div w:id="1049308385">
      <w:bodyDiv w:val="1"/>
      <w:marLeft w:val="0"/>
      <w:marRight w:val="0"/>
      <w:marTop w:val="0"/>
      <w:marBottom w:val="0"/>
      <w:divBdr>
        <w:top w:val="none" w:sz="0" w:space="0" w:color="auto"/>
        <w:left w:val="none" w:sz="0" w:space="0" w:color="auto"/>
        <w:bottom w:val="none" w:sz="0" w:space="0" w:color="auto"/>
        <w:right w:val="none" w:sz="0" w:space="0" w:color="auto"/>
      </w:divBdr>
    </w:div>
    <w:div w:id="1066224837">
      <w:bodyDiv w:val="1"/>
      <w:marLeft w:val="0"/>
      <w:marRight w:val="0"/>
      <w:marTop w:val="0"/>
      <w:marBottom w:val="0"/>
      <w:divBdr>
        <w:top w:val="none" w:sz="0" w:space="0" w:color="auto"/>
        <w:left w:val="none" w:sz="0" w:space="0" w:color="auto"/>
        <w:bottom w:val="none" w:sz="0" w:space="0" w:color="auto"/>
        <w:right w:val="none" w:sz="0" w:space="0" w:color="auto"/>
      </w:divBdr>
    </w:div>
    <w:div w:id="1066993276">
      <w:bodyDiv w:val="1"/>
      <w:marLeft w:val="0"/>
      <w:marRight w:val="0"/>
      <w:marTop w:val="0"/>
      <w:marBottom w:val="0"/>
      <w:divBdr>
        <w:top w:val="none" w:sz="0" w:space="0" w:color="auto"/>
        <w:left w:val="none" w:sz="0" w:space="0" w:color="auto"/>
        <w:bottom w:val="none" w:sz="0" w:space="0" w:color="auto"/>
        <w:right w:val="none" w:sz="0" w:space="0" w:color="auto"/>
      </w:divBdr>
    </w:div>
    <w:div w:id="1080521827">
      <w:bodyDiv w:val="1"/>
      <w:marLeft w:val="0"/>
      <w:marRight w:val="0"/>
      <w:marTop w:val="0"/>
      <w:marBottom w:val="0"/>
      <w:divBdr>
        <w:top w:val="none" w:sz="0" w:space="0" w:color="auto"/>
        <w:left w:val="none" w:sz="0" w:space="0" w:color="auto"/>
        <w:bottom w:val="none" w:sz="0" w:space="0" w:color="auto"/>
        <w:right w:val="none" w:sz="0" w:space="0" w:color="auto"/>
      </w:divBdr>
    </w:div>
    <w:div w:id="1094010896">
      <w:bodyDiv w:val="1"/>
      <w:marLeft w:val="0"/>
      <w:marRight w:val="0"/>
      <w:marTop w:val="0"/>
      <w:marBottom w:val="0"/>
      <w:divBdr>
        <w:top w:val="none" w:sz="0" w:space="0" w:color="auto"/>
        <w:left w:val="none" w:sz="0" w:space="0" w:color="auto"/>
        <w:bottom w:val="none" w:sz="0" w:space="0" w:color="auto"/>
        <w:right w:val="none" w:sz="0" w:space="0" w:color="auto"/>
      </w:divBdr>
    </w:div>
    <w:div w:id="1111895241">
      <w:bodyDiv w:val="1"/>
      <w:marLeft w:val="0"/>
      <w:marRight w:val="0"/>
      <w:marTop w:val="0"/>
      <w:marBottom w:val="0"/>
      <w:divBdr>
        <w:top w:val="none" w:sz="0" w:space="0" w:color="auto"/>
        <w:left w:val="none" w:sz="0" w:space="0" w:color="auto"/>
        <w:bottom w:val="none" w:sz="0" w:space="0" w:color="auto"/>
        <w:right w:val="none" w:sz="0" w:space="0" w:color="auto"/>
      </w:divBdr>
    </w:div>
    <w:div w:id="1128933287">
      <w:bodyDiv w:val="1"/>
      <w:marLeft w:val="0"/>
      <w:marRight w:val="0"/>
      <w:marTop w:val="0"/>
      <w:marBottom w:val="0"/>
      <w:divBdr>
        <w:top w:val="none" w:sz="0" w:space="0" w:color="auto"/>
        <w:left w:val="none" w:sz="0" w:space="0" w:color="auto"/>
        <w:bottom w:val="none" w:sz="0" w:space="0" w:color="auto"/>
        <w:right w:val="none" w:sz="0" w:space="0" w:color="auto"/>
      </w:divBdr>
    </w:div>
    <w:div w:id="1216428665">
      <w:bodyDiv w:val="1"/>
      <w:marLeft w:val="0"/>
      <w:marRight w:val="0"/>
      <w:marTop w:val="0"/>
      <w:marBottom w:val="0"/>
      <w:divBdr>
        <w:top w:val="none" w:sz="0" w:space="0" w:color="auto"/>
        <w:left w:val="none" w:sz="0" w:space="0" w:color="auto"/>
        <w:bottom w:val="none" w:sz="0" w:space="0" w:color="auto"/>
        <w:right w:val="none" w:sz="0" w:space="0" w:color="auto"/>
      </w:divBdr>
    </w:div>
    <w:div w:id="1220484602">
      <w:bodyDiv w:val="1"/>
      <w:marLeft w:val="0"/>
      <w:marRight w:val="0"/>
      <w:marTop w:val="0"/>
      <w:marBottom w:val="0"/>
      <w:divBdr>
        <w:top w:val="none" w:sz="0" w:space="0" w:color="auto"/>
        <w:left w:val="none" w:sz="0" w:space="0" w:color="auto"/>
        <w:bottom w:val="none" w:sz="0" w:space="0" w:color="auto"/>
        <w:right w:val="none" w:sz="0" w:space="0" w:color="auto"/>
      </w:divBdr>
    </w:div>
    <w:div w:id="1313097347">
      <w:bodyDiv w:val="1"/>
      <w:marLeft w:val="0"/>
      <w:marRight w:val="0"/>
      <w:marTop w:val="0"/>
      <w:marBottom w:val="0"/>
      <w:divBdr>
        <w:top w:val="none" w:sz="0" w:space="0" w:color="auto"/>
        <w:left w:val="none" w:sz="0" w:space="0" w:color="auto"/>
        <w:bottom w:val="none" w:sz="0" w:space="0" w:color="auto"/>
        <w:right w:val="none" w:sz="0" w:space="0" w:color="auto"/>
      </w:divBdr>
    </w:div>
    <w:div w:id="1355769954">
      <w:bodyDiv w:val="1"/>
      <w:marLeft w:val="0"/>
      <w:marRight w:val="0"/>
      <w:marTop w:val="0"/>
      <w:marBottom w:val="0"/>
      <w:divBdr>
        <w:top w:val="none" w:sz="0" w:space="0" w:color="auto"/>
        <w:left w:val="none" w:sz="0" w:space="0" w:color="auto"/>
        <w:bottom w:val="none" w:sz="0" w:space="0" w:color="auto"/>
        <w:right w:val="none" w:sz="0" w:space="0" w:color="auto"/>
      </w:divBdr>
    </w:div>
    <w:div w:id="1419905480">
      <w:bodyDiv w:val="1"/>
      <w:marLeft w:val="0"/>
      <w:marRight w:val="0"/>
      <w:marTop w:val="0"/>
      <w:marBottom w:val="0"/>
      <w:divBdr>
        <w:top w:val="none" w:sz="0" w:space="0" w:color="auto"/>
        <w:left w:val="none" w:sz="0" w:space="0" w:color="auto"/>
        <w:bottom w:val="none" w:sz="0" w:space="0" w:color="auto"/>
        <w:right w:val="none" w:sz="0" w:space="0" w:color="auto"/>
      </w:divBdr>
    </w:div>
    <w:div w:id="1426918380">
      <w:bodyDiv w:val="1"/>
      <w:marLeft w:val="0"/>
      <w:marRight w:val="0"/>
      <w:marTop w:val="0"/>
      <w:marBottom w:val="0"/>
      <w:divBdr>
        <w:top w:val="none" w:sz="0" w:space="0" w:color="auto"/>
        <w:left w:val="none" w:sz="0" w:space="0" w:color="auto"/>
        <w:bottom w:val="none" w:sz="0" w:space="0" w:color="auto"/>
        <w:right w:val="none" w:sz="0" w:space="0" w:color="auto"/>
      </w:divBdr>
    </w:div>
    <w:div w:id="1432969048">
      <w:bodyDiv w:val="1"/>
      <w:marLeft w:val="0"/>
      <w:marRight w:val="0"/>
      <w:marTop w:val="0"/>
      <w:marBottom w:val="0"/>
      <w:divBdr>
        <w:top w:val="none" w:sz="0" w:space="0" w:color="auto"/>
        <w:left w:val="none" w:sz="0" w:space="0" w:color="auto"/>
        <w:bottom w:val="none" w:sz="0" w:space="0" w:color="auto"/>
        <w:right w:val="none" w:sz="0" w:space="0" w:color="auto"/>
      </w:divBdr>
    </w:div>
    <w:div w:id="1475752635">
      <w:bodyDiv w:val="1"/>
      <w:marLeft w:val="0"/>
      <w:marRight w:val="0"/>
      <w:marTop w:val="0"/>
      <w:marBottom w:val="0"/>
      <w:divBdr>
        <w:top w:val="none" w:sz="0" w:space="0" w:color="auto"/>
        <w:left w:val="none" w:sz="0" w:space="0" w:color="auto"/>
        <w:bottom w:val="none" w:sz="0" w:space="0" w:color="auto"/>
        <w:right w:val="none" w:sz="0" w:space="0" w:color="auto"/>
      </w:divBdr>
    </w:div>
    <w:div w:id="1482966436">
      <w:bodyDiv w:val="1"/>
      <w:marLeft w:val="0"/>
      <w:marRight w:val="0"/>
      <w:marTop w:val="0"/>
      <w:marBottom w:val="0"/>
      <w:divBdr>
        <w:top w:val="none" w:sz="0" w:space="0" w:color="auto"/>
        <w:left w:val="none" w:sz="0" w:space="0" w:color="auto"/>
        <w:bottom w:val="none" w:sz="0" w:space="0" w:color="auto"/>
        <w:right w:val="none" w:sz="0" w:space="0" w:color="auto"/>
      </w:divBdr>
    </w:div>
    <w:div w:id="1530411984">
      <w:bodyDiv w:val="1"/>
      <w:marLeft w:val="0"/>
      <w:marRight w:val="0"/>
      <w:marTop w:val="0"/>
      <w:marBottom w:val="0"/>
      <w:divBdr>
        <w:top w:val="none" w:sz="0" w:space="0" w:color="auto"/>
        <w:left w:val="none" w:sz="0" w:space="0" w:color="auto"/>
        <w:bottom w:val="none" w:sz="0" w:space="0" w:color="auto"/>
        <w:right w:val="none" w:sz="0" w:space="0" w:color="auto"/>
      </w:divBdr>
    </w:div>
    <w:div w:id="1535730042">
      <w:bodyDiv w:val="1"/>
      <w:marLeft w:val="0"/>
      <w:marRight w:val="0"/>
      <w:marTop w:val="0"/>
      <w:marBottom w:val="0"/>
      <w:divBdr>
        <w:top w:val="none" w:sz="0" w:space="0" w:color="auto"/>
        <w:left w:val="none" w:sz="0" w:space="0" w:color="auto"/>
        <w:bottom w:val="none" w:sz="0" w:space="0" w:color="auto"/>
        <w:right w:val="none" w:sz="0" w:space="0" w:color="auto"/>
      </w:divBdr>
    </w:div>
    <w:div w:id="1553224795">
      <w:bodyDiv w:val="1"/>
      <w:marLeft w:val="0"/>
      <w:marRight w:val="0"/>
      <w:marTop w:val="0"/>
      <w:marBottom w:val="0"/>
      <w:divBdr>
        <w:top w:val="none" w:sz="0" w:space="0" w:color="auto"/>
        <w:left w:val="none" w:sz="0" w:space="0" w:color="auto"/>
        <w:bottom w:val="none" w:sz="0" w:space="0" w:color="auto"/>
        <w:right w:val="none" w:sz="0" w:space="0" w:color="auto"/>
      </w:divBdr>
    </w:div>
    <w:div w:id="1565678489">
      <w:bodyDiv w:val="1"/>
      <w:marLeft w:val="0"/>
      <w:marRight w:val="0"/>
      <w:marTop w:val="0"/>
      <w:marBottom w:val="0"/>
      <w:divBdr>
        <w:top w:val="none" w:sz="0" w:space="0" w:color="auto"/>
        <w:left w:val="none" w:sz="0" w:space="0" w:color="auto"/>
        <w:bottom w:val="none" w:sz="0" w:space="0" w:color="auto"/>
        <w:right w:val="none" w:sz="0" w:space="0" w:color="auto"/>
      </w:divBdr>
    </w:div>
    <w:div w:id="1579748293">
      <w:bodyDiv w:val="1"/>
      <w:marLeft w:val="0"/>
      <w:marRight w:val="0"/>
      <w:marTop w:val="0"/>
      <w:marBottom w:val="0"/>
      <w:divBdr>
        <w:top w:val="none" w:sz="0" w:space="0" w:color="auto"/>
        <w:left w:val="none" w:sz="0" w:space="0" w:color="auto"/>
        <w:bottom w:val="none" w:sz="0" w:space="0" w:color="auto"/>
        <w:right w:val="none" w:sz="0" w:space="0" w:color="auto"/>
      </w:divBdr>
    </w:div>
    <w:div w:id="1625886090">
      <w:bodyDiv w:val="1"/>
      <w:marLeft w:val="0"/>
      <w:marRight w:val="0"/>
      <w:marTop w:val="0"/>
      <w:marBottom w:val="0"/>
      <w:divBdr>
        <w:top w:val="none" w:sz="0" w:space="0" w:color="auto"/>
        <w:left w:val="none" w:sz="0" w:space="0" w:color="auto"/>
        <w:bottom w:val="none" w:sz="0" w:space="0" w:color="auto"/>
        <w:right w:val="none" w:sz="0" w:space="0" w:color="auto"/>
      </w:divBdr>
    </w:div>
    <w:div w:id="1645817124">
      <w:bodyDiv w:val="1"/>
      <w:marLeft w:val="0"/>
      <w:marRight w:val="0"/>
      <w:marTop w:val="0"/>
      <w:marBottom w:val="0"/>
      <w:divBdr>
        <w:top w:val="none" w:sz="0" w:space="0" w:color="auto"/>
        <w:left w:val="none" w:sz="0" w:space="0" w:color="auto"/>
        <w:bottom w:val="none" w:sz="0" w:space="0" w:color="auto"/>
        <w:right w:val="none" w:sz="0" w:space="0" w:color="auto"/>
      </w:divBdr>
    </w:div>
    <w:div w:id="1672835975">
      <w:bodyDiv w:val="1"/>
      <w:marLeft w:val="0"/>
      <w:marRight w:val="0"/>
      <w:marTop w:val="0"/>
      <w:marBottom w:val="0"/>
      <w:divBdr>
        <w:top w:val="none" w:sz="0" w:space="0" w:color="auto"/>
        <w:left w:val="none" w:sz="0" w:space="0" w:color="auto"/>
        <w:bottom w:val="none" w:sz="0" w:space="0" w:color="auto"/>
        <w:right w:val="none" w:sz="0" w:space="0" w:color="auto"/>
      </w:divBdr>
    </w:div>
    <w:div w:id="1709840354">
      <w:bodyDiv w:val="1"/>
      <w:marLeft w:val="0"/>
      <w:marRight w:val="0"/>
      <w:marTop w:val="0"/>
      <w:marBottom w:val="0"/>
      <w:divBdr>
        <w:top w:val="none" w:sz="0" w:space="0" w:color="auto"/>
        <w:left w:val="none" w:sz="0" w:space="0" w:color="auto"/>
        <w:bottom w:val="none" w:sz="0" w:space="0" w:color="auto"/>
        <w:right w:val="none" w:sz="0" w:space="0" w:color="auto"/>
      </w:divBdr>
    </w:div>
    <w:div w:id="1731998997">
      <w:bodyDiv w:val="1"/>
      <w:marLeft w:val="0"/>
      <w:marRight w:val="0"/>
      <w:marTop w:val="0"/>
      <w:marBottom w:val="0"/>
      <w:divBdr>
        <w:top w:val="none" w:sz="0" w:space="0" w:color="auto"/>
        <w:left w:val="none" w:sz="0" w:space="0" w:color="auto"/>
        <w:bottom w:val="none" w:sz="0" w:space="0" w:color="auto"/>
        <w:right w:val="none" w:sz="0" w:space="0" w:color="auto"/>
      </w:divBdr>
    </w:div>
    <w:div w:id="1756047054">
      <w:bodyDiv w:val="1"/>
      <w:marLeft w:val="0"/>
      <w:marRight w:val="0"/>
      <w:marTop w:val="0"/>
      <w:marBottom w:val="0"/>
      <w:divBdr>
        <w:top w:val="none" w:sz="0" w:space="0" w:color="auto"/>
        <w:left w:val="none" w:sz="0" w:space="0" w:color="auto"/>
        <w:bottom w:val="none" w:sz="0" w:space="0" w:color="auto"/>
        <w:right w:val="none" w:sz="0" w:space="0" w:color="auto"/>
      </w:divBdr>
    </w:div>
    <w:div w:id="1771780348">
      <w:bodyDiv w:val="1"/>
      <w:marLeft w:val="0"/>
      <w:marRight w:val="0"/>
      <w:marTop w:val="0"/>
      <w:marBottom w:val="0"/>
      <w:divBdr>
        <w:top w:val="none" w:sz="0" w:space="0" w:color="auto"/>
        <w:left w:val="none" w:sz="0" w:space="0" w:color="auto"/>
        <w:bottom w:val="none" w:sz="0" w:space="0" w:color="auto"/>
        <w:right w:val="none" w:sz="0" w:space="0" w:color="auto"/>
      </w:divBdr>
    </w:div>
    <w:div w:id="1779520955">
      <w:bodyDiv w:val="1"/>
      <w:marLeft w:val="0"/>
      <w:marRight w:val="0"/>
      <w:marTop w:val="0"/>
      <w:marBottom w:val="0"/>
      <w:divBdr>
        <w:top w:val="none" w:sz="0" w:space="0" w:color="auto"/>
        <w:left w:val="none" w:sz="0" w:space="0" w:color="auto"/>
        <w:bottom w:val="none" w:sz="0" w:space="0" w:color="auto"/>
        <w:right w:val="none" w:sz="0" w:space="0" w:color="auto"/>
      </w:divBdr>
    </w:div>
    <w:div w:id="1809858693">
      <w:bodyDiv w:val="1"/>
      <w:marLeft w:val="0"/>
      <w:marRight w:val="0"/>
      <w:marTop w:val="0"/>
      <w:marBottom w:val="0"/>
      <w:divBdr>
        <w:top w:val="none" w:sz="0" w:space="0" w:color="auto"/>
        <w:left w:val="none" w:sz="0" w:space="0" w:color="auto"/>
        <w:bottom w:val="none" w:sz="0" w:space="0" w:color="auto"/>
        <w:right w:val="none" w:sz="0" w:space="0" w:color="auto"/>
      </w:divBdr>
    </w:div>
    <w:div w:id="1833528151">
      <w:bodyDiv w:val="1"/>
      <w:marLeft w:val="0"/>
      <w:marRight w:val="0"/>
      <w:marTop w:val="0"/>
      <w:marBottom w:val="0"/>
      <w:divBdr>
        <w:top w:val="none" w:sz="0" w:space="0" w:color="auto"/>
        <w:left w:val="none" w:sz="0" w:space="0" w:color="auto"/>
        <w:bottom w:val="none" w:sz="0" w:space="0" w:color="auto"/>
        <w:right w:val="none" w:sz="0" w:space="0" w:color="auto"/>
      </w:divBdr>
    </w:div>
    <w:div w:id="1860386038">
      <w:bodyDiv w:val="1"/>
      <w:marLeft w:val="0"/>
      <w:marRight w:val="0"/>
      <w:marTop w:val="0"/>
      <w:marBottom w:val="0"/>
      <w:divBdr>
        <w:top w:val="none" w:sz="0" w:space="0" w:color="auto"/>
        <w:left w:val="none" w:sz="0" w:space="0" w:color="auto"/>
        <w:bottom w:val="none" w:sz="0" w:space="0" w:color="auto"/>
        <w:right w:val="none" w:sz="0" w:space="0" w:color="auto"/>
      </w:divBdr>
    </w:div>
    <w:div w:id="1874533393">
      <w:bodyDiv w:val="1"/>
      <w:marLeft w:val="0"/>
      <w:marRight w:val="0"/>
      <w:marTop w:val="0"/>
      <w:marBottom w:val="0"/>
      <w:divBdr>
        <w:top w:val="none" w:sz="0" w:space="0" w:color="auto"/>
        <w:left w:val="none" w:sz="0" w:space="0" w:color="auto"/>
        <w:bottom w:val="none" w:sz="0" w:space="0" w:color="auto"/>
        <w:right w:val="none" w:sz="0" w:space="0" w:color="auto"/>
      </w:divBdr>
    </w:div>
    <w:div w:id="1985114573">
      <w:bodyDiv w:val="1"/>
      <w:marLeft w:val="0"/>
      <w:marRight w:val="0"/>
      <w:marTop w:val="0"/>
      <w:marBottom w:val="0"/>
      <w:divBdr>
        <w:top w:val="none" w:sz="0" w:space="0" w:color="auto"/>
        <w:left w:val="none" w:sz="0" w:space="0" w:color="auto"/>
        <w:bottom w:val="none" w:sz="0" w:space="0" w:color="auto"/>
        <w:right w:val="none" w:sz="0" w:space="0" w:color="auto"/>
      </w:divBdr>
    </w:div>
    <w:div w:id="2012945149">
      <w:bodyDiv w:val="1"/>
      <w:marLeft w:val="0"/>
      <w:marRight w:val="0"/>
      <w:marTop w:val="0"/>
      <w:marBottom w:val="0"/>
      <w:divBdr>
        <w:top w:val="none" w:sz="0" w:space="0" w:color="auto"/>
        <w:left w:val="none" w:sz="0" w:space="0" w:color="auto"/>
        <w:bottom w:val="none" w:sz="0" w:space="0" w:color="auto"/>
        <w:right w:val="none" w:sz="0" w:space="0" w:color="auto"/>
      </w:divBdr>
    </w:div>
    <w:div w:id="2041737060">
      <w:bodyDiv w:val="1"/>
      <w:marLeft w:val="0"/>
      <w:marRight w:val="0"/>
      <w:marTop w:val="0"/>
      <w:marBottom w:val="0"/>
      <w:divBdr>
        <w:top w:val="none" w:sz="0" w:space="0" w:color="auto"/>
        <w:left w:val="none" w:sz="0" w:space="0" w:color="auto"/>
        <w:bottom w:val="none" w:sz="0" w:space="0" w:color="auto"/>
        <w:right w:val="none" w:sz="0" w:space="0" w:color="auto"/>
      </w:divBdr>
    </w:div>
    <w:div w:id="2082866663">
      <w:bodyDiv w:val="1"/>
      <w:marLeft w:val="0"/>
      <w:marRight w:val="0"/>
      <w:marTop w:val="0"/>
      <w:marBottom w:val="0"/>
      <w:divBdr>
        <w:top w:val="none" w:sz="0" w:space="0" w:color="auto"/>
        <w:left w:val="none" w:sz="0" w:space="0" w:color="auto"/>
        <w:bottom w:val="none" w:sz="0" w:space="0" w:color="auto"/>
        <w:right w:val="none" w:sz="0" w:space="0" w:color="auto"/>
      </w:divBdr>
    </w:div>
    <w:div w:id="2108308425">
      <w:bodyDiv w:val="1"/>
      <w:marLeft w:val="0"/>
      <w:marRight w:val="0"/>
      <w:marTop w:val="0"/>
      <w:marBottom w:val="0"/>
      <w:divBdr>
        <w:top w:val="none" w:sz="0" w:space="0" w:color="auto"/>
        <w:left w:val="none" w:sz="0" w:space="0" w:color="auto"/>
        <w:bottom w:val="none" w:sz="0" w:space="0" w:color="auto"/>
        <w:right w:val="none" w:sz="0" w:space="0" w:color="auto"/>
      </w:divBdr>
    </w:div>
    <w:div w:id="2118518429">
      <w:bodyDiv w:val="1"/>
      <w:marLeft w:val="0"/>
      <w:marRight w:val="0"/>
      <w:marTop w:val="0"/>
      <w:marBottom w:val="0"/>
      <w:divBdr>
        <w:top w:val="none" w:sz="0" w:space="0" w:color="auto"/>
        <w:left w:val="none" w:sz="0" w:space="0" w:color="auto"/>
        <w:bottom w:val="none" w:sz="0" w:space="0" w:color="auto"/>
        <w:right w:val="none" w:sz="0" w:space="0" w:color="auto"/>
      </w:divBdr>
    </w:div>
    <w:div w:id="21456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ejournal3.undip.ac.id/index.php/accounting/article/view/5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Wel14</b:Tag>
    <b:SourceType>Book</b:SourceType>
    <b:Guid>{3B3028AD-EC3A-4DA7-AB1C-3DBE8EF5EA93}</b:Guid>
    <b:Author>
      <b:Author>
        <b:NameList>
          <b:Person>
            <b:Last>Wells</b:Last>
            <b:First>John</b:First>
            <b:Middle>T</b:Middle>
          </b:Person>
        </b:NameList>
      </b:Author>
    </b:Author>
    <b:Title>Principles of Fraud Examination</b:Title>
    <b:Year>2014</b:Year>
    <b:City>Chennai, India</b:City>
    <b:Publisher>Laser words Private Ltd</b:Publisher>
    <b:Pages>13-30</b:Pages>
    <b:RefOrder>3</b:RefOrder>
  </b:Source>
  <b:Source>
    <b:Tag>Adv19</b:Tag>
    <b:SourceType>Misc</b:SourceType>
    <b:Guid>{2007E18A-987F-4E75-9823-6E9EDF646CCF}</b:Guid>
    <b:Title>Pengaruh E-procurement dan Kompetensi Pegawai Terhadap Pencegahan Fraud Pengadaan Barang dan Jasa</b:Title>
    <b:Year>2019</b:Year>
    <b:Author>
      <b:Author>
        <b:NameList>
          <b:Person>
            <b:Last>Tarigan</b:Last>
            <b:First>A.</b:First>
            <b:Middle>P.</b:Middle>
          </b:Person>
        </b:NameList>
      </b:Author>
    </b:Author>
    <b:City>Jakarta</b:City>
    <b:Publisher>Universitas Bakrie</b:Publisher>
    <b:RefOrder>2</b:RefOrder>
  </b:Source>
  <b:Source>
    <b:Tag>Muh18</b:Tag>
    <b:SourceType>JournalArticle</b:SourceType>
    <b:Guid>{0A1F465F-BBA4-4F71-AB72-A29C4A365131}</b:Guid>
    <b:Author>
      <b:Author>
        <b:NameList>
          <b:Person>
            <b:Last>Siregar</b:Last>
            <b:First>Muhammad</b:First>
            <b:Middle>Ichsan</b:Middle>
          </b:Person>
          <b:Person>
            <b:Last>Hamdani</b:Last>
            <b:First>Mufid</b:First>
          </b:Person>
        </b:NameList>
      </b:Author>
    </b:Author>
    <b:Title>Pengaruh Kesesuaian Kompensasi, Keefektifan Sistem Pengendalian Internal, Budaya Organisasi, dan Kompetensi Terhadap Fraud</b:Title>
    <b:JournalName>Jurnal Ekonomi Global Masa Kini Mandiri</b:JournalName>
    <b:Year>2018</b:Year>
    <b:Pages>30-37</b:Pages>
    <b:RefOrder>11</b:RefOrder>
  </b:Source>
  <b:Source>
    <b:Tag>Bud20</b:Tag>
    <b:SourceType>JournalArticle</b:SourceType>
    <b:Guid>{5CF3AB9D-9ACE-49CA-9580-AA24D3CA73BF}</b:Guid>
    <b:Author>
      <b:Author>
        <b:NameList>
          <b:Person>
            <b:Last>Septiawan</b:Last>
            <b:First>Budi</b:First>
          </b:Person>
          <b:Person>
            <b:Last>Ningsih</b:Last>
            <b:First>Dini</b:First>
            <b:Middle>Fitria</b:Middle>
          </b:Person>
        </b:NameList>
      </b:Author>
    </b:Author>
    <b:Title>Penerapan E-procurement dan Pengendalian Internal Dalam Meningkatkan Efektivitas Pencegahan Fraud Pengadaan Barang dan Jasa</b:Title>
    <b:JournalName>Jurnal Riset Akuntansi dan Komputerisasi Akuntansi</b:JournalName>
    <b:Year>2020</b:Year>
    <b:Pages>269-287</b:Pages>
    <b:RefOrder>12</b:RefOrder>
  </b:Source>
  <b:Source>
    <b:Tag>Sek16</b:Tag>
    <b:SourceType>Book</b:SourceType>
    <b:Guid>{54E60A10-541A-4893-BA1F-07CD7A48678C}</b:Guid>
    <b:Author>
      <b:Author>
        <b:NameList>
          <b:Person>
            <b:Last>Sekaran</b:Last>
            <b:First>U</b:First>
          </b:Person>
          <b:Person>
            <b:Last>Bougie</b:Last>
            <b:First>R</b:First>
          </b:Person>
        </b:NameList>
      </b:Author>
    </b:Author>
    <b:Title>Research Methods for Business (Seventh Edition)</b:Title>
    <b:Year>2016</b:Year>
    <b:Publisher>John Wiley &amp; Sons Ltd</b:Publisher>
    <b:RefOrder>7</b:RefOrder>
  </b:Source>
  <b:Source>
    <b:Tag>Sau15</b:Tag>
    <b:SourceType>Book</b:SourceType>
    <b:Guid>{8FA68541-7586-4185-BAFB-1B23BAF0850C}</b:Guid>
    <b:Author>
      <b:Author>
        <b:NameList>
          <b:Person>
            <b:Last>Saunders</b:Last>
            <b:First>M.</b:First>
            <b:Middle>N. K.</b:Middle>
          </b:Person>
          <b:Person>
            <b:Last>Lewis</b:Last>
            <b:First>P</b:First>
          </b:Person>
          <b:Person>
            <b:Last>Thornhill</b:Last>
            <b:First>A</b:First>
          </b:Person>
        </b:NameList>
      </b:Author>
    </b:Author>
    <b:Title>Research Methods for Business Students (Seventh Edition)</b:Title>
    <b:Year>2015</b:Year>
    <b:Publisher>Pearson Education</b:Publisher>
    <b:RefOrder>13</b:RefOrder>
  </b:Source>
  <b:Source>
    <b:Tag>Saa20</b:Tag>
    <b:SourceType>JournalArticle</b:SourceType>
    <b:Guid>{68B6A67B-E92E-47DB-A266-E4C69E87E768}</b:Guid>
    <b:Author>
      <b:Author>
        <b:NameList>
          <b:Person>
            <b:Last>Sa'adah</b:Last>
            <b:First>Nurus</b:First>
          </b:Person>
        </b:NameList>
      </b:Author>
    </b:Author>
    <b:Title>The Implementation of E-procurement in Indonesia: Benefits, Risks, and Problems</b:Title>
    <b:JournalName>Inferensi</b:JournalName>
    <b:Year>2020</b:Year>
    <b:Pages>283-304</b:Pages>
    <b:RefOrder>14</b:RefOrder>
  </b:Source>
  <b:Source>
    <b:Tag>NiW19</b:Tag>
    <b:SourceType>JournalArticle</b:SourceType>
    <b:Guid>{047E9C8F-1C01-436A-914F-9E94234BD4C5}</b:Guid>
    <b:Title>Fraud Triangle in Public Procurement: Evidence from Indonesia</b:Title>
    <b:Year>2019</b:Year>
    <b:Author>
      <b:Author>
        <b:NameList>
          <b:Person>
            <b:Last>Rustiarini</b:Last>
            <b:First>Ni</b:First>
            <b:Middle>Wayan</b:Middle>
          </b:Person>
          <b:Person>
            <b:Last>Sutrisno</b:Last>
          </b:Person>
          <b:Person>
            <b:Last>Nurkholis</b:Last>
          </b:Person>
          <b:Person>
            <b:Last>Andayani</b:Last>
            <b:First>Wuryan</b:First>
          </b:Person>
        </b:NameList>
      </b:Author>
    </b:Author>
    <b:JournalName>Journal of Financial Crime</b:JournalName>
    <b:Pages>951-968</b:Pages>
    <b:RefOrder>15</b:RefOrder>
  </b:Source>
  <b:Source>
    <b:Tag>Edy17</b:Tag>
    <b:SourceType>JournalArticle</b:SourceType>
    <b:Guid>{39342943-7EF2-4763-850D-181D14AE469A}</b:Guid>
    <b:Author>
      <b:Author>
        <b:NameList>
          <b:Person>
            <b:Last>Purwanto</b:Last>
            <b:First>Edy</b:First>
          </b:Person>
          <b:Person>
            <b:Last>Mulyadi</b:Last>
            <b:First>JMV</b:First>
          </b:Person>
          <b:Person>
            <b:Last>Anwar</b:Last>
            <b:First>Choirul</b:First>
          </b:Person>
        </b:NameList>
      </b:Author>
    </b:Author>
    <b:Title>Kajian Konsep Diamond Fraud Theory Dalam Menunjang Efektivitas Pengadaan Barang/Jasa di Pemerintah Kota Bogor</b:Title>
    <b:JournalName>Jurnal Manajemen Indonesia</b:JournalName>
    <b:Year>2017</b:Year>
    <b:Pages>149-162</b:Pages>
    <b:RefOrder>16</b:RefOrder>
  </b:Source>
  <b:Source>
    <b:Tag>Sur19</b:Tag>
    <b:SourceType>JournalArticle</b:SourceType>
    <b:Guid>{7D6F2ABE-F2B5-4DDB-9EAA-877C1A651426}</b:Guid>
    <b:Author>
      <b:Author>
        <b:NameList>
          <b:Person>
            <b:Last>Pujoyono</b:Last>
            <b:First>Surya</b:First>
          </b:Person>
          <b:Person>
            <b:Last>Akbar</b:Last>
            <b:First>Bahrullah</b:First>
          </b:Person>
          <b:Person>
            <b:Last>Djaenuri</b:Last>
            <b:First>Aries</b:First>
          </b:Person>
          <b:Person>
            <b:Last>Ilham</b:Last>
            <b:First>Muh</b:First>
          </b:Person>
        </b:NameList>
      </b:Author>
    </b:Author>
    <b:Title>Pentingnya Kepemimpinan dan Kompetensi Dalam Meningkatkan Kinerja Pengadaan Barang dan Jasa Pemerintah</b:Title>
    <b:JournalName>Jurnal Papatung</b:JournalName>
    <b:Year>2019</b:Year>
    <b:Pages>145-151</b:Pages>
    <b:RefOrder>17</b:RefOrder>
  </b:Source>
  <b:Source>
    <b:Tag>Dew20</b:Tag>
    <b:SourceType>JournalArticle</b:SourceType>
    <b:Guid>{259C2EC0-4E94-478F-BA4F-89BD301F8C65}</b:Guid>
    <b:Author>
      <b:Author>
        <b:NameList>
          <b:Person>
            <b:Last>Juliantini</b:Last>
            <b:First>Dewa</b:First>
            <b:Middle>Ayu Toga</b:Middle>
          </b:Person>
          <b:Person>
            <b:Last>Padnyawati</b:Last>
            <b:First>Kadek</b:First>
            <b:Middle>Dewi</b:Middle>
          </b:Person>
        </b:NameList>
      </b:Author>
    </b:Author>
    <b:Title>Analisis Faktor-Faktor yang Mempengaruhi Procurement Fraud: Sebuah Kajian dari Perspektif Persepsian Auditor Independen Pemerintah</b:Title>
    <b:JournalName>Hita Akuntansi dan Keuangan</b:JournalName>
    <b:Year>2020</b:Year>
    <b:Pages>619-649</b:Pages>
    <b:RefOrder>1</b:RefOrder>
  </b:Source>
  <b:Source>
    <b:Tag>Ilh17</b:Tag>
    <b:SourceType>JournalArticle</b:SourceType>
    <b:Guid>{FA67239B-9A00-47E9-BA33-0EAC6E637377}</b:Guid>
    <b:Author>
      <b:Author>
        <b:NameList>
          <b:Person>
            <b:Last>Ilham</b:Last>
          </b:Person>
          <b:Person>
            <b:Last>Asmony</b:Last>
            <b:First>Thatok</b:First>
          </b:Person>
          <b:Person>
            <b:Last>Handajani</b:Last>
            <b:First>Lilik</b:First>
          </b:Person>
        </b:NameList>
      </b:Author>
    </b:Author>
    <b:Title>The Governance of E-procurement in Preventing Fraud Trends of Goods/Services Procurement: A Phenomenological Study</b:Title>
    <b:JournalName>International Conference and Call for Papers</b:JournalName>
    <b:Year>2017</b:Year>
    <b:Pages>1731-1752</b:Pages>
    <b:RefOrder>18</b:RefOrder>
  </b:Source>
  <b:Source>
    <b:Tag>Joh18</b:Tag>
    <b:SourceType>Book</b:SourceType>
    <b:Guid>{B828FCE2-BC17-47A7-9D54-B4BB6FD449D0}</b:Guid>
    <b:Title>Research Design: Qualitative, Quantitative, and Mixed Methods Approaches (Fifth Edition)</b:Title>
    <b:Year>2018</b:Year>
    <b:Author>
      <b:Author>
        <b:NameList>
          <b:Person>
            <b:Last>Creswell</b:Last>
            <b:First>John</b:First>
            <b:Middle>W</b:Middle>
          </b:Person>
          <b:Person>
            <b:Last>Creswell</b:Last>
            <b:First>J</b:First>
            <b:Middle>David</b:Middle>
          </b:Person>
        </b:NameList>
      </b:Author>
    </b:Author>
    <b:Publisher>SAGE Publications, Inc</b:Publisher>
    <b:RefOrder>6</b:RefOrder>
  </b:Source>
  <b:Source>
    <b:Tag>Don53</b:Tag>
    <b:SourceType>Book</b:SourceType>
    <b:Guid>{543F52DB-1B54-497C-82C8-102A56DA9DA9}</b:Guid>
    <b:Title>Other People's Money: A Study in the Social Psychology of Embezzlement</b:Title>
    <b:Year>1953</b:Year>
    <b:Author>
      <b:Author>
        <b:NameList>
          <b:Person>
            <b:Last>Cressey</b:Last>
            <b:First>Donald</b:First>
            <b:Middle>Ray</b:Middle>
          </b:Person>
        </b:NameList>
      </b:Author>
    </b:Author>
    <b:Publisher>Free Press</b:Publisher>
    <b:RefOrder>19</b:RefOrder>
  </b:Source>
  <b:Source>
    <b:Tag>Ara19</b:Tag>
    <b:SourceType>JournalArticle</b:SourceType>
    <b:Guid>{D6B5BB68-F5A2-4A9B-BCAE-4AB8DD6D8CEC}</b:Guid>
    <b:Author>
      <b:Author>
        <b:NameList>
          <b:Person>
            <b:Last>Akbar</b:Last>
            <b:First>Arasy</b:First>
            <b:Middle>Ghazali</b:Middle>
          </b:Person>
          <b:Person>
            <b:Last>Rosidi</b:Last>
          </b:Person>
          <b:Person>
            <b:Last>Andayani</b:Last>
            <b:First>Wuryan</b:First>
          </b:Person>
        </b:NameList>
      </b:Author>
    </b:Author>
    <b:Title>Pengaruh Implementasi E-procurement dan Sistem Pengendalian Internal Pemerintah terhadap Pencegahan Fraud Pengadaan Barang/Jasa dengan Budaya Etis Organisasi sebagai Pemoderasi</b:Title>
    <b:Year>2019</b:Year>
    <b:JournalName>Jurnal Economia</b:JournalName>
    <b:Pages>69-81</b:Pages>
    <b:RefOrder>20</b:RefOrder>
  </b:Source>
  <b:Source>
    <b:Tag>Rab15</b:Tag>
    <b:SourceType>JournalArticle</b:SourceType>
    <b:Guid>{E988F495-0F87-4385-9BD1-F297E8EB4804}</b:Guid>
    <b:Author>
      <b:Author>
        <b:NameList>
          <b:Person>
            <b:Last>Abdullahi</b:Last>
            <b:First>Rabi'u</b:First>
          </b:Person>
          <b:Person>
            <b:Last>Mansor</b:Last>
            <b:First>Noorhayati</b:First>
          </b:Person>
        </b:NameList>
      </b:Author>
    </b:Author>
    <b:Title>Fraud Triangle Theory and Fraud Diamond Theory. Understanding the Convergent and Divergent for Future Research</b:Title>
    <b:JournalName>International Journal of Academic Research in Accounting, Finance, and Management Sciences</b:JournalName>
    <b:Year>2015</b:Year>
    <b:Pages>38-45</b:Pages>
    <b:RefOrder>4</b:RefOrder>
  </b:Source>
  <b:Source>
    <b:Tag>Sal17</b:Tag>
    <b:SourceType>Book</b:SourceType>
    <b:Guid>{71E77602-C0E7-4143-A90E-5B02CF6969D1}</b:Guid>
    <b:Title>Government Budgeting and Expenditure Mangement</b:Title>
    <b:Year>2017</b:Year>
    <b:Author>
      <b:Author>
        <b:NameList>
          <b:Person>
            <b:Last>Sciavo-Campo</b:Last>
            <b:First>Salvatore</b:First>
          </b:Person>
        </b:NameList>
      </b:Author>
    </b:Author>
    <b:City>New York</b:City>
    <b:Publisher>Routledge</b:Publisher>
    <b:RefOrder>21</b:RefOrder>
  </b:Source>
  <b:Source>
    <b:Tag>Alf13</b:Tag>
    <b:SourceType>BookSection</b:SourceType>
    <b:Guid>{61866D16-D17E-4556-9836-0037925BB0A0}</b:Guid>
    <b:Title>The Role of Procurement</b:Title>
    <b:Year>2013</b:Year>
    <b:City>New York</b:City>
    <b:Publisher>Palgrave Macmillan</b:Publisher>
    <b:Author>
      <b:Author>
        <b:NameList>
          <b:Person>
            <b:Last>Sanchez</b:Last>
            <b:First>Alfonso</b:First>
          </b:Person>
        </b:NameList>
      </b:Author>
      <b:BookAuthor>
        <b:NameList>
          <b:Person>
            <b:Last>Allen</b:Last>
            <b:First>Richard</b:First>
          </b:Person>
          <b:Person>
            <b:Last>Hemming</b:Last>
            <b:First>Richard</b:First>
          </b:Person>
          <b:Person>
            <b:Last>Potter</b:Last>
            <b:First>Barry</b:First>
            <b:Middle>H.</b:Middle>
          </b:Person>
        </b:NameList>
      </b:BookAuthor>
    </b:Author>
    <b:BookTitle>The International Handbook of Public Financial Management</b:BookTitle>
    <b:Pages>312-335</b:Pages>
    <b:RefOrder>5</b:RefOrder>
  </b:Source>
  <b:Source>
    <b:Tag>Jam12</b:Tag>
    <b:SourceType>Book</b:SourceType>
    <b:Guid>{F58A6F52-E510-4632-B638-E76D11F83AB7}</b:Guid>
    <b:Author>
      <b:Author>
        <b:NameList>
          <b:Person>
            <b:Last>Gibson</b:Last>
            <b:First>James</b:First>
            <b:Middle>L.</b:Middle>
          </b:Person>
          <b:Person>
            <b:Last>Ivancevich</b:Last>
            <b:First>John</b:First>
            <b:Middle>M.</b:Middle>
          </b:Person>
          <b:Person>
            <b:Last>Donnelly</b:Last>
            <b:First>James</b:First>
            <b:Middle>H.</b:Middle>
          </b:Person>
          <b:Person>
            <b:Last>Konopaske</b:Last>
            <b:First>Robert</b:First>
          </b:Person>
        </b:NameList>
      </b:Author>
    </b:Author>
    <b:Title>Organizations: Behavior, Structure, Processes</b:Title>
    <b:Year>2012</b:Year>
    <b:City>New York</b:City>
    <b:Publisher>McGraw-Hill</b:Publisher>
    <b:RefOrder>22</b:RefOrder>
  </b:Source>
  <b:Source>
    <b:Tag>Muh17</b:Tag>
    <b:SourceType>JournalArticle</b:SourceType>
    <b:Guid>{059BE36B-E15A-4D00-80C2-A8791B5E1A84}</b:Guid>
    <b:Author>
      <b:Author>
        <b:NameList>
          <b:Person>
            <b:Last>Kibtiyah</b:Last>
            <b:First>Muhimatul</b:First>
          </b:Person>
          <b:Person>
            <b:Last>Wirakusuma</b:Last>
            <b:First>Made</b:First>
            <b:Middle>Gede</b:Middle>
          </b:Person>
          <b:Person>
            <b:Last>Sari</b:Last>
            <b:First>Maria</b:First>
            <b:Middle>M. Ratna</b:Middle>
          </b:Person>
        </b:NameList>
      </b:Author>
    </b:Author>
    <b:Title>Pengaruh Kompetensi, Budaya Organisasi, dan Gaya Kepemimpinan Pada Efektifitas Sistem Pengendalian Intern Pengadaan Barang/Jasa Pemerintah</b:Title>
    <b:JournalName>E-Jurnal Ekonomi dan Bisnis Universitas Udayana</b:JournalName>
    <b:Year>2017</b:Year>
    <b:RefOrder>23</b:RefOrder>
  </b:Source>
  <b:Source>
    <b:Tag>Sou20</b:Tag>
    <b:SourceType>JournalArticle</b:SourceType>
    <b:Guid>{5C298B16-9405-4052-A5BB-4B14EF64BB12}</b:Guid>
    <b:Author>
      <b:Author>
        <b:NameList>
          <b:Person>
            <b:Last>Batubara</b:Last>
            <b:First>Soulthan</b:First>
            <b:Middle>S.</b:Middle>
          </b:Person>
        </b:NameList>
      </b:Author>
    </b:Author>
    <b:Title>Pengaruh Gaya Kepemimpinan Terhadap Kinerja Karyawan Pada Departemen Pengadaan PT Inalum (Persero)</b:Title>
    <b:JournalName>Liabilities Jurnal Pendidikan Akuntansi</b:JournalName>
    <b:Year>2020</b:Year>
    <b:Pages>40-58</b:Pages>
    <b:RefOrder>24</b:RefOrder>
  </b:Source>
  <b:Source>
    <b:Tag>Sur17</b:Tag>
    <b:SourceType>JournalArticle</b:SourceType>
    <b:Guid>{60ECAE59-2A97-4485-A69C-B12C2631D4CF}</b:Guid>
    <b:Author>
      <b:Author>
        <b:NameList>
          <b:Person>
            <b:Last>Ahmad</b:Last>
            <b:First>Surya</b:First>
            <b:Middle>H.</b:Middle>
          </b:Person>
          <b:Person>
            <b:Last>Sondakh</b:Last>
            <b:First>Jullie</b:First>
            <b:Middle>J.</b:Middle>
          </b:Person>
          <b:Person>
            <b:Last>Morasa</b:Last>
            <b:First>Jenny</b:First>
          </b:Person>
        </b:NameList>
      </b:Author>
    </b:Author>
    <b:Title>Analisis Faktor-Faktor Yang Mempengaruhi Kualitas Pelaksanaan Pengadaan Barang/Jasa di Pemerintah Provinsi Gorontalo</b:Title>
    <b:JournalName>Jurnal Riset Akuntansi dan Auditing Goodwill</b:JournalName>
    <b:Year>2017</b:Year>
    <b:Pages>308-316</b:Pages>
    <b:RefOrder>25</b:RefOrder>
  </b:Source>
  <b:Source>
    <b:Tag>Her16</b:Tag>
    <b:SourceType>JournalArticle</b:SourceType>
    <b:Guid>{6B7CADDE-FE0F-440A-90B7-49B04D6BBEBA}</b:Guid>
    <b:Author>
      <b:Author>
        <b:NameList>
          <b:Person>
            <b:Last>Astuti</b:Last>
            <b:First>Herlina</b:First>
            <b:Middle>Tri</b:Middle>
          </b:Person>
        </b:NameList>
      </b:Author>
    </b:Author>
    <b:Title>Analisis Faktor-Faktor Yang Mempengaruhi Fraud Pengadaan Barang/Jasa di Lingkungan Instansi Pemerintah Provinsi Kepulauan Riau</b:Title>
    <b:Year>2016</b:Year>
    <b:RefOrder>26</b:RefOrder>
  </b:Source>
  <b:Source>
    <b:Tag>Noo20</b:Tag>
    <b:SourceType>JournalArticle</b:SourceType>
    <b:Guid>{5D6F4B52-2EBA-4EC1-9CEA-5BC1FC47698B}</b:Guid>
    <b:Author>
      <b:Author>
        <b:NameList>
          <b:Person>
            <b:Last>Efayanti</b:Last>
            <b:First>Noor</b:First>
          </b:Person>
        </b:NameList>
      </b:Author>
    </b:Author>
    <b:Title>Analisis Faktor-Faktor yang Mempengaruhi Fraud Pengadaan Barang/Jasa Pada Organisasi Perangkat Daerah (OPD) Kabupaten Kudus</b:Title>
    <b:Year>2020</b:Year>
    <b:RefOrder>27</b:RefOrder>
  </b:Source>
  <b:Source>
    <b:Tag>Nur11</b:Tag>
    <b:SourceType>JournalArticle</b:SourceType>
    <b:Guid>{765C77B6-4598-4F0B-B22B-06648BEFFB08}</b:Guid>
    <b:Author>
      <b:Author>
        <b:NameList>
          <b:Person>
            <b:Last>Jatiningtyas</b:Last>
            <b:First>Nurani</b:First>
          </b:Person>
        </b:NameList>
      </b:Author>
    </b:Author>
    <b:Title>Analisis Faktor-Faktor yang Mempengaruhi Fraud Pengadaan Barang/Jasa Pada Lingkungan Instansi Pemerintah Di Wilayah Semarang</b:Title>
    <b:Year>2011</b:Year>
    <b:RefOrder>28</b:RefOrder>
  </b:Source>
  <b:Source>
    <b:Tag>Nik14</b:Tag>
    <b:SourceType>JournalArticle</b:SourceType>
    <b:Guid>{CC49E624-DF76-444D-A496-C51EBB2DED71}</b:Guid>
    <b:Author>
      <b:Author>
        <b:NameList>
          <b:Person>
            <b:Last>Yanavia</b:Last>
            <b:First>Nike</b:First>
            <b:Middle>Lolita</b:Middle>
          </b:Person>
        </b:NameList>
      </b:Author>
    </b:Author>
    <b:Title>Analisis Faktor-Faktor yang Mendorong Terjadinya Fraud Pengadaan Barang/Jasa Pada Lingkungan Instansi Pemerintah Propinsi Sumatera Barat</b:Title>
    <b:Year>2014</b:Year>
    <b:RefOrder>29</b:RefOrder>
  </b:Source>
  <b:Source>
    <b:Tag>Fer19</b:Tag>
    <b:SourceType>JournalArticle</b:SourceType>
    <b:Guid>{8EC8C165-B795-424E-B7E8-879A90DDDF13}</b:Guid>
    <b:Author>
      <b:Author>
        <b:NameList>
          <b:Person>
            <b:Last>Simangunsong</b:Last>
            <b:First>Fernando</b:First>
          </b:Person>
        </b:NameList>
      </b:Author>
    </b:Author>
    <b:Title>Faktor-Faktor yang Memengaruhi Fraud Pengadaan Barang/Jasa: Kajian dari Perspektif Persepsian Auditor Internal Pada Perguruan Tinggi Negeri di Yogyakarta</b:Title>
    <b:Year>2019</b:Year>
    <b:RefOrder>30</b:RefOrder>
  </b:Source>
  <b:Source>
    <b:Tag>Ams17</b:Tag>
    <b:SourceType>JournalArticle</b:SourceType>
    <b:Guid>{8622436F-958C-4369-9B27-A49AFC772A68}</b:Guid>
    <b:Author>
      <b:Author>
        <b:NameList>
          <b:Person>
            <b:Last>Keno</b:Last>
            <b:First>Amsalu</b:First>
          </b:Person>
        </b:NameList>
      </b:Author>
    </b:Author>
    <b:Title>Determinants of Procurement Performance in Wolaita Sodo University: Customers Perception</b:Title>
    <b:JournalName>European Journal of Business and Management</b:JournalName>
    <b:Year>2017</b:Year>
    <b:Pages>10-15</b:Pages>
    <b:RefOrder>31</b:RefOrder>
  </b:Source>
  <b:Source>
    <b:Tag>Teu18</b:Tag>
    <b:SourceType>JournalArticle</b:SourceType>
    <b:Guid>{715BA080-5562-4DBC-BBE4-7DB474A0A357}</b:Guid>
    <b:Author>
      <b:Author>
        <b:NameList>
          <b:Person>
            <b:Last>Albar</b:Last>
            <b:First>Teuku</b:First>
            <b:Middle>Meurah</b:Middle>
          </b:Person>
          <b:Person>
            <b:Last>Fitri</b:Last>
            <b:First>Fauziah</b:First>
            <b:Middle>Aida</b:Middle>
          </b:Person>
        </b:NameList>
      </b:Author>
    </b:Author>
    <b:Title>Pengaruh Komitmen Organisasi, Etika Organisasi, Keadilan Kompensasi, dan Sistem Pengendalian Internal Terhadap Fraud (Studi Empiris Pada SKPD Pemerintah Kota Lhokseumawe)</b:Title>
    <b:JournalName>Jurnal Ilmiah Mahasiswa Ekonomi dan Akuntansi</b:JournalName>
    <b:Year>2018</b:Year>
    <b:Pages>527-537</b:Pages>
    <b:RefOrder>32</b:RefOrder>
  </b:Source>
  <b:Source>
    <b:Tag>NiL15</b:Tag>
    <b:SourceType>JournalArticle</b:SourceType>
    <b:Guid>{200F0D56-1CE3-4689-B3AE-18E299B5622C}</b:Guid>
    <b:Author>
      <b:Author>
        <b:NameList>
          <b:Person>
            <b:Last>Sari</b:Last>
            <b:First>Ni</b:First>
            <b:Middle>Luh Putu Purnama</b:Middle>
          </b:Person>
          <b:Person>
            <b:Last>Yuniarta</b:Last>
            <b:First>Gede</b:First>
            <b:Middle>Adi</b:Middle>
          </b:Person>
          <b:Person>
            <b:Last>Adiputra</b:Last>
            <b:First>I</b:First>
            <b:Middle>Made Pradana</b:Middle>
          </b:Person>
        </b:NameList>
      </b:Author>
    </b:Author>
    <b:Title>Pengaruh Efektivitas Sistem Pengendalian Internal, Ketaatan Aturan Akuntansi, Persepsi Kesesuaian Kompensasi dan Implementasi Good Governance Terhadap Kecenderungan Fraud (Studi Empiris Pada SKPD di Kabupaten Tabanan)</b:Title>
    <b:JournalName>Jurnal Ilmiah Mahasiswa Akuntansi UDIKSHA</b:JournalName>
    <b:Year>2015</b:Year>
    <b:RefOrder>33</b:RefOrder>
  </b:Source>
  <b:Source>
    <b:Tag>Riz13</b:Tag>
    <b:SourceType>JournalArticle</b:SourceType>
    <b:Guid>{7E7FF8C0-5BF6-4937-A719-21331B26AD6D}</b:Guid>
    <b:Author>
      <b:Author>
        <b:NameList>
          <b:Person>
            <b:Last>Zainal</b:Last>
            <b:First>Rizki</b:First>
          </b:Person>
        </b:NameList>
      </b:Author>
    </b:Author>
    <b:Title>Pengaruh Efektivitas Pengendalian Internal, Asimetri Informasi, dan Kesesuaian Kompensasi Terhadap Kecenderungan Kecurangan Akuntansi (Fraud)</b:Title>
    <b:Year>2013</b:Year>
    <b:RefOrder>34</b:RefOrder>
  </b:Source>
  <b:Source>
    <b:Tag>Kot04</b:Tag>
    <b:SourceType>Book</b:SourceType>
    <b:Guid>{65A9799D-C4F4-44A4-AA45-D44411F21729}</b:Guid>
    <b:Author>
      <b:Author>
        <b:NameList>
          <b:Person>
            <b:Last>Kothari</b:Last>
            <b:First>C.R.</b:First>
          </b:Person>
        </b:NameList>
      </b:Author>
    </b:Author>
    <b:Title>Research Methodology Methods and Techniques</b:Title>
    <b:Year>2004</b:Year>
    <b:City>New Delhi</b:City>
    <b:Publisher>New Age International</b:Publisher>
    <b:RefOrder>35</b:RefOrder>
  </b:Source>
  <b:Source>
    <b:Tag>Ima18</b:Tag>
    <b:SourceType>Book</b:SourceType>
    <b:Guid>{711AC851-26C3-48CA-A9F6-D8599D92C684}</b:Guid>
    <b:Author>
      <b:Author>
        <b:NameList>
          <b:Person>
            <b:Last>Ghozali</b:Last>
            <b:First>Imam</b:First>
          </b:Person>
        </b:NameList>
      </b:Author>
    </b:Author>
    <b:Title>Structural Equation Model Metode Alternatif Dengan Partial Least Square (PLS)</b:Title>
    <b:Year>2018</b:Year>
    <b:City>Semarang</b:City>
    <b:Publisher>Badan Penerbit Universitas Diponegoro</b:Publisher>
    <b:RefOrder>8</b:RefOrder>
  </b:Source>
  <b:Source>
    <b:Tag>Ken19</b:Tag>
    <b:SourceType>Book</b:SourceType>
    <b:Guid>{BC7450BC-5ABA-47E4-9C16-2EA0E5195648}</b:Guid>
    <b:Author>
      <b:Author>
        <b:NameList>
          <b:Person>
            <b:Last>Wong</b:Last>
            <b:First>Ken</b:First>
            <b:Middle>Kwong-Kay</b:Middle>
          </b:Person>
        </b:NameList>
      </b:Author>
    </b:Author>
    <b:Title>Mastering Partial Least Square Structural Equation Modeling (PLS-SEM) with SmartPLS in 38 Hours</b:Title>
    <b:Year>2019</b:Year>
    <b:City>Bloomington</b:City>
    <b:Publisher>iUniverse</b:Publisher>
    <b:RefOrder>9</b:RefOrder>
  </b:Source>
  <b:Source>
    <b:Tag>Bag88</b:Tag>
    <b:SourceType>JournalArticle</b:SourceType>
    <b:Guid>{C65D5501-C35A-4F6C-BC46-09C76755296C}</b:Guid>
    <b:Author>
      <b:Author>
        <b:NameList>
          <b:Person>
            <b:Last>Bagozzi</b:Last>
            <b:First>Richard</b:First>
            <b:Middle>P.</b:Middle>
          </b:Person>
          <b:Person>
            <b:Last>Yi</b:Last>
            <b:First>Youjae</b:First>
          </b:Person>
        </b:NameList>
      </b:Author>
    </b:Author>
    <b:Title>On the Evaluation of Structural Equation Models</b:Title>
    <b:Year>1988</b:Year>
    <b:JournalName>Journal the Academy of Marketing Science</b:JournalName>
    <b:Pages>74-94</b:Pages>
    <b:RefOrder>10</b:RefOrder>
  </b:Source>
  <b:Source>
    <b:Tag>Joe</b:Tag>
    <b:SourceType>JournalArticle</b:SourceType>
    <b:Guid>{C3D3A73C-36E8-411A-8FF3-729481AD81BE}</b:Guid>
    <b:Author>
      <b:Author>
        <b:NameList>
          <b:Person>
            <b:Last>Hair</b:Last>
            <b:First>Joe</b:First>
            <b:Middle>F.</b:Middle>
          </b:Person>
          <b:Person>
            <b:Last>Ringle</b:Last>
            <b:First>Christian</b:First>
            <b:Middle>M.</b:Middle>
          </b:Person>
          <b:Person>
            <b:Last>Sarstedt</b:Last>
            <b:First>Marko</b:First>
          </b:Person>
        </b:NameList>
      </b:Author>
    </b:Author>
    <b:Title>PLS-SEM: Indeed a Silver Bullet</b:Title>
    <b:JournalName>Journal of Marketing Theory and Practice</b:JournalName>
    <b:Year>2011</b:Year>
    <b:Pages>139-151</b:Pages>
    <b:RefOrder>36</b:RefOrder>
  </b:Source>
  <b:Source>
    <b:Tag>Agu16</b:Tag>
    <b:SourceType>JournalArticle</b:SourceType>
    <b:Guid>{2FEE27B1-B534-4AB5-A4D1-F5E691FFBD38}</b:Guid>
    <b:Author>
      <b:Author>
        <b:NameList>
          <b:Person>
            <b:Last>Hasanudin</b:Last>
            <b:First>Agung</b:First>
            <b:Middle>Irjayanto</b:Middle>
          </b:Person>
          <b:Person>
            <b:Last>Pangayow</b:Last>
            <b:First>Bill</b:First>
            <b:Middle>J. C.</b:Middle>
          </b:Person>
        </b:NameList>
      </b:Author>
    </b:Author>
    <b:Title>Analisis Faktor-Faktor yang Berpengaruh Terhadap Kecenderungan Kecurangan Akuntansi dan Perilaku Tidak Etis (Studi Kasus Pada SKPD di Kabupaten Keerom)</b:Title>
    <b:JournalName>Jurnal Akuntansi dan Keuangan Daerah</b:JournalName>
    <b:Year>2016</b:Year>
    <b:Pages>1-12</b:Pages>
    <b:RefOrder>37</b:RefOrder>
  </b:Source>
</b:Sources>
</file>

<file path=customXml/itemProps1.xml><?xml version="1.0" encoding="utf-8"?>
<ds:datastoreItem xmlns:ds="http://schemas.openxmlformats.org/officeDocument/2006/customXml" ds:itemID="{94F401B7-31B7-4E3D-B64E-3F67709B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28926</Words>
  <Characters>164884</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HANAFI HIDAYAT</dc:creator>
  <cp:keywords/>
  <dc:description/>
  <cp:lastModifiedBy>muhammad iqbal</cp:lastModifiedBy>
  <cp:revision>4</cp:revision>
  <cp:lastPrinted>2022-01-17T23:36:00Z</cp:lastPrinted>
  <dcterms:created xsi:type="dcterms:W3CDTF">2022-01-04T06:20:00Z</dcterms:created>
  <dcterms:modified xsi:type="dcterms:W3CDTF">2022-01-17T23:36:00Z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af8f39c2-e4b2-3bfa-b918-5ac90c344d71</vt:lpwstr>
  </property>
  <property fmtid="{D5CDD505-2E9C-101B-9397-08002B2CF9AE}" pid="4" name="Mendeley Citation Style_1">
    <vt:lpwstr>http://www.zotero.org/styles/apa</vt:lpwstr>
  </property>
</Properties>
</file>